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44"/>
          <w:szCs w:val="44"/>
          <w:highlight w:val="none"/>
        </w:rPr>
      </w:pPr>
      <w:r>
        <w:rPr>
          <w:rFonts w:hint="eastAsia" w:ascii="黑体" w:hAnsi="黑体" w:eastAsia="黑体"/>
          <w:b/>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sz w:val="21"/>
          <w:szCs w:val="21"/>
          <w:highlight w:val="none"/>
        </w:rPr>
      </w:pP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color w:val="000000"/>
          <w:sz w:val="28"/>
          <w:szCs w:val="28"/>
          <w:highlight w:val="none"/>
        </w:rPr>
        <w:instrText xml:space="preserve">TOC \o "1-1" \h \u </w:instrText>
      </w:r>
      <w:r>
        <w:rPr>
          <w:rFonts w:hint="eastAsia" w:ascii="仿宋_GB2312" w:hAnsi="仿宋_GB2312" w:eastAsia="仿宋_GB2312" w:cs="仿宋_GB2312"/>
          <w:bCs/>
          <w:color w:val="000000"/>
          <w:sz w:val="28"/>
          <w:szCs w:val="28"/>
          <w:highlight w:val="none"/>
        </w:rPr>
        <w:fldChar w:fldCharType="separate"/>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_Toc18242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1.庆祝中华人民共和国成立74周年招待会在京举行 习近平发表重要讲话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lang w:val="en-US" w:eastAsia="zh-CN"/>
        </w:rPr>
        <w:t>2.</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_Toc16247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《求是》杂志发表习近平总书记重要文章 《扎实推动教育强国建设》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3.</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_Toc13586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习近平致信全国优秀教师代表强调 大力弘扬教育家精神 为强国建设民族复兴伟业作出新的更大贡献 向全国广大教师和教育工作者致以节日问候和诚挚祝福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4.</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_Toc21312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习近平对宣传思想文化工作作出重要指示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0</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5.</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_Toc28327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习近平在黑龙江考察时强调 牢牢把握在国家发展大局中的战略定位 奋力开创黑龙江高质量发展新局面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4</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_Toc8658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习近平在浙江考察时强调 始终干在实处走在前列勇立潮头 奋力谱写中国式现代化浙江新篇章 返京途中在山东枣庄考察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9</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7.</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习近平向2023北京文化论坛致贺信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3</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8.</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中共中央政治局召开会议 审议《干部教育培训工作条例》《全国干部教育培训规划（2023—2027年）》 中共中央总书记习近平主持会议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4</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9.</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习近平给东北大学全体师生回信强调 着眼国家战略需求 培养高素质人才 为推动东北全面振兴推进中国式现代化作出新的更大贡献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6</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10.</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习近平给中国人民公安大学在读英烈子女的回信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7</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11.</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习近平致信祝贺国防科技大学建校70周年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8</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12.</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最高人民法院 最高人民检察院 教育部 关于落实从业禁止制度的意见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0</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13.</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专家解读｜敏感个人信息保护：我国《个人信息保护法》的重要内容</w:t>
      </w:r>
      <w:r>
        <w:rPr>
          <w:rFonts w:hint="eastAsia" w:ascii="仿宋_GB2312" w:hAnsi="仿宋_GB2312" w:eastAsia="仿宋_GB2312" w:cs="仿宋_GB2312"/>
          <w:sz w:val="28"/>
          <w:szCs w:val="28"/>
        </w:rPr>
        <w:tab/>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33</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仿宋_GB2312" w:hAnsi="仿宋_GB2312" w:eastAsia="仿宋_GB2312" w:cs="仿宋_GB2312"/>
          <w:bCs/>
          <w:color w:val="000000"/>
          <w:sz w:val="28"/>
          <w:szCs w:val="28"/>
          <w:highlight w:val="none"/>
        </w:rPr>
        <w:fldChar w:fldCharType="end"/>
      </w:r>
      <w:r>
        <w:rPr>
          <w:rFonts w:hint="eastAsia" w:ascii="黑体" w:hAnsi="黑体" w:eastAsia="黑体" w:cs="黑体"/>
          <w:color w:val="000000"/>
          <w:sz w:val="28"/>
          <w:szCs w:val="28"/>
          <w:highlight w:val="none"/>
          <w:lang w:val="en-US" w:eastAsia="zh-CN" w:bidi="ar-SA"/>
        </w:rPr>
        <w:t>【资料一】来源：央视网2023年9月28日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庆祝中华人民共和国成立74周年招待会在京举行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习近平发表重要讲话</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庆祝中华人民共和国成立74周年招待会28日晚在人民大会堂举行。中共中央总书记、国家主席、中央军委主席习近平出席招待会并发表重要讲话。他强调，新征程上，我们的前途一片光明。团结就是力量，信心赛过黄金。我们要坚定信心，振奋精神，团结奋斗，继续爬坡过坎、攻坚克难，坚定不移朝着强国建设、民族复兴的宏伟目标奋勇前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李强主持招待会，赵乐际、王沪宁、蔡奇、丁薛祥、李希、韩正出席招待会。约800名中外人士欢聚一堂，共庆中华人民共和国华诞。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人民大会堂宴会厅华灯璀璨、鲜花绽放，洋溢着喜庆热烈的节日氛围。主席台上方高悬着庄严的国徽，“1949－2023”大字年号在鲜艳的红旗映衬下格外醒目。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17时30分许，在欢快的《迎宾曲》中，习近平等党和国家领导人步入宴会厅，向大家挥手致意，全场响起热烈掌声。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招待会开始。全场起立，高唱国歌，雄壮的《义勇军进行曲》在大厅回荡。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发表重要讲话。他首先代表党中央、国务院，向全国各族人民，向中国人民解放军指战员和武警部队官兵，向各民主党派和无党派人士，致以崇高的敬意；向香港特别行政区同胞、澳门特别行政区同胞、台湾同胞和海外侨胞，致以诚挚的问候；向关心和支持中国现代化建设的友好国家和国际友人，致以衷心的感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在讲话中指出，新中国成立74年来，我国由一穷二白到全面小康，已踏上以中国式现代化全面推进强国建设、民族复兴的新征程，这是中国共产党团结带领全国各族人民艰苦奋斗取得的巨大成就。今年是贯彻落实党的二十大精神开局之年。我们统筹新冠疫情防控和经济社会发展，统筹发展和安全，积极推动经济持续复苏，有序推进党和国家机构改革，有效应对局部地区洪涝灾害，积极推进对外开放、科技创新、绿色发展，坚定维护国家主权、安全、发展利益，经济总体回升向好，高质量发展扎实推进，粮食生产有望丰收，人民生活继续改善，社会大局保持稳定，我国体育健儿在成都大运会、杭州亚运会上勇创佳绩。这些成绩来之不易、令人振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当前世界百年变局加速演进，国际环境发生深刻变化，我们前进道路上还面临很多风险挑战。我们要围绕推动高质量发展，完整、准确、全面贯彻新发展理念，加快构建新发展格局，着力加大宏观调控，着力扩大国内有效需求，着力激发经营主体活力，不断推动经济运行持续好转、内生动力持续增强、社会预期持续改善，切实防范化解重大风险，努力实现全年经济社会发展目标。我们要围绕推进高水平对外开放，继续全面深化改革，稳步扩大规则、规制、管理、标准等制度型开放，推动共建“一带一路”高质量发展，畅通国内国际双循环，使经济发展更有韧性、更有活力。我们要围绕满足人民日益增长的美好生活需要，加大民生保障力度，着力扩大就业，解决好人民群众急难愁盼问题，加强对困难群体兜底帮扶，巩固拓展脱贫攻坚成果，全面推进乡村振兴，扎实推进共同富裕，不断增强人民群众获得感、幸福感、安全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我们要继续全面准确、坚定不移贯彻“一国两制”方针，落实“爱国者治港”、“爱国者治澳”原则，支持香港、澳门发展经济、改善民生，发挥自身特点和优势，积极参与粤港澳大湾区建设，保持香港、澳门长期繁荣稳定。我们要坚持一个中国原则和“九二共识”，推动两岸关系和平发展，深化两岸融合发展，维护中华民族根本利益，增进两岸同胞福祉。实现祖国完全统一是民心所向、时代潮流、历史必然，是任何势力都阻挡不了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我们要坚持和平发展，坚定奉行互利共赢的开放战略，维护国际公平正义，践行真正的多边主义，推动落实全球发展倡议、全球安全倡议、全球文明倡议，推动构建人类命运共同体，同各国人民携手努力，应对各种全球性挑战，共创人类的美好未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在欢快的乐曲声中，中外宾朋举杯共贺中华人民共和国成立74周年，祝福中国繁荣昌盛、人民幸福安康，中国人民和世界各国人民友谊长存。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出席招待会的还有：在京中共中央政治局委员、中央书记处书记、全国人大常委会副委员长、国务院副总理、国务委员、国家监察委员会主任、最高人民法院院长、最高人民检察院检察长、全国政协副主席和从领导职务上退下来的同志，以及中央军委委员、曾担任中央军委委员的同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央党政军群有关部门和北京市负责人，各民主党派中央、全国工商联负责人和无党派人士代表，在京的功勋荣誉获得者代表，全国劳动模范和先进人物代表，成都大运会、杭州亚运会亚残运会中国体育代表团代表，为民族地区稳定、发展、团结作出重要贡献的少数民族代表人士，在京的部分香港特别行政区人士、澳门特别行政区人士、台湾同胞和华侨、华人代表，各国驻华使节、各国际组织驻华代表、部分外国专家等也出席了招待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【资料二】来源：新华网2023年9月15日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《求是》杂志发表习近平总书记重要文章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《扎实推动教育强国建设》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《求是》杂志将发表中共中央总书记、国家主席、中央军委主席习近平的重要文章《扎实推动教育强国建设》。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这充分证明，中国特色社会主义教育发展道路是完全正确的。党的二十大报告把教育科技人才单独成章进行布局，吹响了加快建设教育强国的号角。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指出，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第一，培养担当民族复兴大任的时代新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第二，加快建设高质量教育体系。要坚持把高质量发展作为各级各类教育的生命线，加快建设高质量教育体系，以教育高质量发展赋能经济社会可持续发展。第三，全面提升教育服务高质量发展的能力。要把服务高质量发展作为建设教育强国的重要任务。建设教育强国、科技强国、人才强国具有内在一致性和相互支撑性，要把三者有机结合起来、一体统筹推进，形成推动高质量发展的倍增效应。第四，在深化改革创新中激发教育发展活力。从教育大国到教育强国是一个系统性跃升和质变，必须以改革创新为动力。第五，增强我国教育的国际影响力。要完善教育对外开放战略策略，统筹做好“引进来”和“走出去”两篇大文章，有效利用世界一流教育资源和创新要素，使我国成为具有强大影响力的世界重要教育中心。第六，培养高素质教师队伍。要把加强教师队伍建设作为建设教育强国最重要的基础工作来抓，健全中国特色教师教育体系，大力培养造就一支师德高尚、业务精湛、结构合理、充满活力的高素质专业化教师队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强调，建设教育强国是全党全社会的共同任务。要坚持和加强党对教育工作的全面领导，不断完善党委统一领导、党政齐抓共管、部门各负其责的教育领导体制。要坚定信心、久久为功，为早日实现教育强国目标而共同努力。</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both"/>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【资料三】来源：央视网2023年9月9日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习近平致信全国优秀教师代表强调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大力弘扬教育家精神 为强国建设民族复兴伟业作出新的更大贡献 向全国广大教师和教育工作者致以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节日问候和诚挚祝福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央视网消息（新闻联播）：全国优秀教师代表座谈会9月9日在京召开。中共中央总书记、国家主席、中央军委主席习近平致信与会教师代表，在第三十九个教师节到来之际，代表党中央，向他们和全国广大教师及教育工作者致以节日的问候和诚挚的祝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在信中说，长期以来，以你们为代表的全国广大教师认真贯彻党的教育方针，教书育人、培根铸魂，培养了一代又一代德智体美劳全面发展的社会主义建设者和接班人，造就了大批可堪大用、能担重任的栋梁之才，为国家发展、民族振兴作出了重要贡献。教师群体中涌现出一批教育家和优秀教师，他们具有心有大我、至诚报国的理想信念，言为士则、行为世范的道德情操，启智润心、因材施教的育人智慧，勤学笃行、求是创新的躬耕态度，乐教爱生、甘于奉献的仁爱之心，胸怀天下、以文化人的弘道追求，展现了中国特有的教育家精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新征程上，希望你们和全国广大教师以教育家为榜样，大力弘扬教育家精神，牢记为党育人、为国育才的初心使命，树立“躬耕教坛、强国有我”的志向和抱负，自信自强、踔厉奋发，为强国建设、民族复兴伟业作出新的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常委、国务院总理李强作出批示指出，教师是立教之本、兴教之源，是教育发展的第一资源。党的十八大以来，党中央和国务院高度重视教师队伍建设，教师队伍素质不断提升，结构不断优化，待遇不断提高，教师队伍建设取得历史性成就，为党和国家培育了大批优秀人才，为我国教育事业发展作出了突出贡献。要坚持以习近平新时代中国特色社会主义思想为指导，深刻领会习近平总书记重要指示和党的二十大精神，大力弘扬教育家精神，培养高素质教师队伍，健全中国特色教师教育体系，提升教书育人能力，优化教师管理和资源配置，加大待遇保障力度，完善荣誉表彰体系，营造全社会尊师重教浓厚氛围，让教师成为最受社会尊重和令人羡慕的职业，为加快建设教育强国、实现中华民族伟大复兴提供有力支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中共中央政治局常委、国务院副总理丁薛祥出席会议，传达习近平致信和李强批示并讲话。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丁薛祥在讲话中表示，习近平总书记作出重要指示，李强总理作出批示，充分体现了党中央和国务院对广大教师的关心和重视。习近平总书记的重要指示，充分肯定广大教师为国家发展、民族振兴作出的重要贡献，深刻阐释教育家精神的丰富内涵和实践要求，赋予新时代人民教师崇高使命。希望广大教师认真贯彻党的教育方针，大力弘扬教育家精神，潜心教书育人、培根铸魂，持续为国家培养德智体美劳全面发展的社会主义建设者和接班人，造就更多可堪大用、能担重任的栋梁之才。要坚定心有大我、至诚报国的理想信念，全面落实立德树人根本任务；陶冶言为士则、行为世范的道德情操，努力做“经师”和“人师”相统一的“大先生”；涵养启智润心、因材施教的育人智慧，让每个学生都有人生出彩的机会；秉持勤学笃行、求是创新的躬耕态度，成为终身学习的践行者；勤修乐教爱生、甘于奉献的仁爱之心，用大爱书写教育人生；树立胸怀天下、以文化人的弘道追求，弘扬全人类共同价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丁薛祥强调，各地各部门要把教师队伍建设作为基础工作，健全中国特色教师教育体系，培养造就一大批高质量的教师；依法保障教师待遇，吸引和稳定优秀人才从教；优化教师管理与结构配置，让每个孩子都能享有公平而有质量的教育；坚持师德师风第一标准，全面落实新时代教师职业行为准则；营造尊师重教社会风尚，让“人民教师，无上光荣”的观念深入人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国人民大学荣誉一级教授高铭暄、北京师范大学资深教授顾明远、浙江省杭州第二中学校长蔡小雄、清华大学教授贺克斌、深圳信息职业技术学院副校长许志良、新疆维吾尔自治区喀什地区巴楚县童梦幼儿园园长艾米拉古丽·阿不都、江西省南昌市启音学校校长张俐、西安交通大学马克思主义学院院长燕连福先后发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“人民教育家”国家荣誉称号获得者、“时代楷模”中的教师代表、全国教书育人楷模、全国最美教师等全国优秀教师代表，中央和国家机关有关部门、教育部直属师范大学负责同志等参加会议</w:t>
      </w:r>
      <w:r>
        <w:rPr>
          <w:rFonts w:hint="eastAsia" w:ascii="仿宋_GB2312" w:hAnsi="仿宋_GB2312" w:cs="仿宋_GB2312"/>
          <w:color w:val="00000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【资料四】来源：新华网2023年10月8日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习近平对宣传思想文化工作作出重要指示强调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坚定文化自信秉持开放包容坚持守正创新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为全面建设社会主义现代化国家全面推进中华民族伟大复兴提供坚强思想保证强大精神力量有利文化条件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蔡奇出席全国宣传思想文化工作会议并讲话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新华社北京10月8日电  中共中央总书记、国家主席、中央军委主席习近平近日对宣传思想文化工作作出重要指示指出，宣传思想文化工作事关党的前途命运，事关国家长治久安，事关民族凝聚力和向心力，是一项极端重要的工作。党的十八大以来，党中央从全局和战略高度，对宣传思想文化工作作出系统谋划和部署，推动新时代宣传思想文化事业取得历史性成就，意识形态领域形势发生全局性、根本性转变，全党全国各族人民文化自信明显增强、精神面貌更加奋发昂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软实力和中华文化影响力，为全面建设社会主义现代化国家、全面推进中华民族伟大复兴提供坚强思想保证、强大精神力量、有利文化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各级党委（党组）要把做好宣传思想文化工作作为重大政治责任扛在肩上，确保党中央关于文化建设的决策部署落到实处。各级宣传文化部门要强化政治担当，勇于改革创新，敢于善于斗争，不断开创新时代宣传思想文化工作新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全国宣传思想文化工作会议10月7日至8日在京召开。会上传达了习近平重要指示。中共中央政治局常委、中央书记处书记蔡奇出席会议并讲话。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会议指出，习近平总书记的重要指示高屋建瓴、精辟深邃，具有很强的政治性、思想性、指导性，为进一步做好宣传思想文化工作指明了方向，必须深入学习领会、坚决贯彻落实。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认为，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提出，习近平文化思想既有文化理论观点上的创新和突破，又有文化工作布局上的部署要求，明体达用、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科学行动指南。习近平文化思想是一个不断展开的、开放式的思想体系，必将随着实践深入不断丰富发展。要深刻领悟“两个确立”的决定性意义，增强“四个意识”、坚定“四个自信”、做到“两个维护”，持续加强对习近平文化思想的学习、研究、阐释，并自觉贯彻落实到宣传思想文化工作各方面和全过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心铸魂，在真学真懂真信真用、深化内化转化上下功夫。巩固壮大奋进新时代的主流思想舆论，以强信心为重点加强正面宣传，提高舆论引导能力。广泛践行社会主义核心价值观，改进创新精神文明建设工作。促进文化事业和文化产业繁荣发展，推动中华优秀传统文化保护传承。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中共中央政治局委员、中央宣传部部长李书磊作工作布置。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中央网信办、人民日报社、中央广播电视总台、国务院国资委、北京市委宣传部、四川省委宣传部负责同志作交流发言。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铁凝、谌贻琴出席会议。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央宣传思想文化工作领导小组成员，各省区市和计划单列市、新疆生产建设兵团、中央宣传文化系统各单位，中央和国家机关有关部门、有关人民团体，中央管理的金融机构、部分企业、高校，中央军委机关有关部门负责同志等参加会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【资料五】来源：央视网2023年9月8日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习近平在黑龙江考察时强调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牢牢把握在国家发展大局中的战略定位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奋力开创黑龙江高质量发展新局面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央视网消息（新闻联播）：中共中央总书记、国家主席、中央军委主席习近平近日在黑龙江考察时强调，要牢牢把握在国家发展大局中的战略定位，扭住推动高质量发展这个首要任务，落实好党中央关于推动东北全面振兴的决策部署，扬长补短，把资源优势、生态优势、科研优势、产业优势、区位优势转化为发展新动能新优势，建好建强国家重要商品粮生产基地、重型装备生产制造基地、重要能源及原材料基地、北方生态安全屏障、向北开放新高地，在维护国家国防安全、粮食安全、生态安全、能源安全、产业安全中积极履职尽责，在全面振兴、全方位振兴中奋力开创黑龙江高质量发展新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9月6日至8日，习近平在黑龙江省委书记许勤和省长梁惠玲陪同下，来到大兴安岭、哈尔滨等地，深入林场、乡村、高校等进行调研，前往灾后恢复重建现场看望慰问受灾群众。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6日下午，习近平来到大兴安岭地区漠河市，考察漠河林场自然林区，察看自然林生长态势和林下作物展示，听取当地深化森林资源资产管理改革、推进生态产业化和产业生态化以及加强森林防火灭火情况介绍。习近平指出，要坚持造林与护林并重，做到未雨绸缪、防患于未然，决不能让几十年、几百年、上千年之功毁于一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随后，习近平乘车来到我国大陆最北端的边境临江村落北极村，仔细了解当地结合地域优势发展特色旅游、将生态优势转化成发展优势等情况。习近平强调，森林是集水库、粮库、钱库、碳库于一身的大宝库。要树立增绿就是增优势、护林就是护财富的理念，在保护的前提下让老百姓通过发展林下经济增加收入。在村民史瑞娟家的民宿小院，习近平向乡亲们了解当地发展乡村特色产业、助推兴边富民乡村振兴等情况。他指出，北极村的发展和群众的生活状况好，看了很高兴。发展旅游业是推动高质量发展的重要着力点。把大兴安岭森林护好，旅游业才有吸引力。这里的旅游资源得天独厚，地方党委和政府要提供政策支持，坚持林下经济和旅游业两业并举，让北国边塞风光、冰雪资源为乡亲们带来源源不断的收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离开小院时，当地群众在道路两旁热情欢送总书记。习近平亲切地对大家说，北极村前景可期。希望广大干部、群众共同努力，把乡村建设得更好、把生态保护得更好、让人民生活得更好，共同奔向中国式现代化的美好未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十分牵挂洪涝灾害地区灾后恢复重建工作和受灾群众的生活保障问题。7日上午，习近平乘车来到受灾较重的哈尔滨尚志市老街基乡龙王庙村，察看水稻受灾和水毁房屋重建情况。村民杨春贵家房屋在洪灾中进水浸泡，屋内设施受损、间墙开裂，正在修缮。习近平走进杨春贵家中，看到房屋修缮即将完毕、生产生活都有安排，感到很欣慰。习近平指出，我一直牵挂受灾群众，尚志市这次受灾较为严重，看到灾后恢复重建快速顺利，乡亲们生活有了着落、生产有了保障，心里很踏实。东北冬季来得早、时间长，要确保受灾群众安全温暖过冬，地方党委和政府要抓紧谋划，提前行动，把吃、喝、住、行、就业、教育、医疗防疫等事关群众生产生活的大小事情考虑得更细致、更周全一些，不留一丝纰漏。要抓紧修复受损房屋，加快推进灾后重建，最大程度减少农业因灾损失，确保受灾群众安心安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看到总书记来了，当地村民和施工人员纷纷围拢过来，向总书记问好。习近平亲切地对大家说，党和政府十分关心灾区群众，始终同大家风雨同舟、携手同行，希望乡亲们在党组织领导下齐心协力、共克时艰，努力建设美好家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7日上午，习近平还来到哈尔滨工程大学，了解学校发展历程和为我国国防科技事业作出的贡献，察看教学科研成果展示。习近平强调，哈尔滨工程大学要发扬“哈军工”优良传统，紧贴强国强军需要，抓好教育、科技、人才工作，为建设教育强国、科技强国、人才强国再立新功。年轻一代成为奋力拼搏、振兴中华的一代，实现第二个百年奋斗目标就充满希望。青年学子要树牢科技报国志，刻苦学习钻研，勇攀科学高峰，在推进强国建设、民族复兴伟业中绽放青春光彩。再过几天就是教师节，向全校教师致以节日祝福，祝全国广大教师节日快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8日上午，习近平听取了黑龙江省委和省政府工作汇报，对黑龙江各项工作取得的成绩给予肯定。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提高国有企业核心竞争力，引领民营经济健康发展，打造一批产业集群，做大做强实体经济。把企业作为科技成果转化核心载体，提高科技成果落地转化率。主动对接全国产业链供应链，在优势产业和产业优势领域深耕细作，更好融入全国统一大市场，在联通国内国际双循环中发挥更大作用。坚持绿色发展，加强绿色发展技术创新，建立健全绿色低碳循环发展经济体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黑龙江要当好国家粮食安全“压舱石”。要以发展现代化大农业为主攻方向，加快建设现代农业大基地、大企业、大产业，率先实现农业物质装备现代化、科技现代化、经营管理现代化、农业信息化、资源利用可持续化。强化数字技术和生物技术赋能，优先把黑土地建成高标准农田，切实把黑土地保护好。把发展农业科技放在更加突出的位置，统筹推进科技农业、绿色农业、质量农业、品牌农业，推进现代种业提升工程，配套推广先进适用科技和高端农机装备，发展农业循环经济。创新农业经营方式，发展规模化经营、社会化服务。打造食品和饲料产业集群，提高粮食生产综合效益。加快推进乡村振兴，让农村具备现代化生产生活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大力发展特色文化旅游。把发展冰雪经济作为新增长点，推动冰雪运动、冰雪文化、冰雪装备、冰雪旅游全产业链发展。守护好森林、江河、湖泊、湿地、冰雪等原生态风貌，改善边境地区基础设施条件，积极发展边境旅游，更好地促进兴边富民、稳边固边。勇担新的文化使命，繁荣发展文化事业和文化产业，深入开展城乡精神文明建设，推进城乡公共文化服务体系一体建设，努力培育新风尚、展示新形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构筑我国向北开放新高地。更好统筹贸易、投资、通道和平台建设，在市场准入、要素流动、制度型开放等方面大胆探索、先行先试，形成全方位对外开放新格局。加快建设重要陆路通道、河海航道、能源管道等基础设施，完善面向东北亚开放的交通运输网络。要加强自贸试验区、综合保税区等开放平台创新发展，深度融入共建“一带一路”，积极参与区域合作。要切实做好重点领域风险防范化解工作，落实安全生产责任，坚决避免发生重特大安全生产事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第一批主题教育已经告一段落，要抓好继续整改和建章立制工作，把主题教育探索的好经验好做法转化为长效机制。要建立健全理论学习、调查研究、推动高质量发展、密切联系群众、防止形式主义和官僚主义等长效机制，巩固发展主题教育成果。第二批主题教育已经启动，各地要坚持科学谋划、统筹安排、分类指导，确保取得实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中共中央政治局常委、中央办公厅主任蔡奇陪同考察。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李干杰、何立峰及中央和国家机关有关部门负责同志陪同考察，主题教育中央第四巡回指导组负责同志参加汇报会。</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both"/>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【资料六】来源：央视网2023年9月25日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习近平在浙江考察时强调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始终干在实处走在前列勇立潮头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奋力谱写中国式现代化浙江新篇章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返京途中在山东枣庄考察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央视网消息（新闻联播）：中共中央总书记、国家主席、中央军委主席习近平近日在浙江考察时强调，要完整准确全面贯彻新发展理念，围绕构建新发展格局、推动高质量发展，聚焦建设共同富裕示范区、打造新时代全面展示中国特色社会主义制度优越性的重要窗口，坚持一张蓝图绘到底，持续推动“八八战略”走深走实，始终干在实处、走在前列、勇立潮头，奋力谱写中国式现代化浙江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9月20日至21日，习近平在浙江省委书记易炼红和省长王浩陪同下，先后来到金华、绍兴等地，深入农村、商贸市场、陈列馆、文化园区等进行调研。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20日上午，习近平来到金华市义乌市后宅街道李祖村考察调研。近年来，李祖村人居环境大为改善，各类创业主体纷纷进驻，乡村旅游十分红火，被评为全国文明村。习近平先后在村党群服务中心、“共富市集”、扎染商铺等场所了解李祖村发展变化情况。得知李祖村年人均收入达到5.2万元，习近平十分高兴。他说，李祖村扎实推进共同富裕，是浙江“千万工程”显著成效的一个缩影，要再接再厉，在推动乡村振兴上取得更大成绩。乡村振兴为年轻人提供了展现才华的用武之地，希望更多的年轻人为乡村振兴发挥积极作用。离开村子时，当地群众簇拥到总书记身旁，热情欢送总书记。习近平对大家说，乡村振兴潜力无限、大有可为，乡亲们要努力奋斗，一起奔向共同富裕的美好明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随后，习近平来到义乌国际商贸城考察。他通过电子屏幕实时了解商贸城运营及“义新欧”班列运行情况，并走进市场同商户、小企业主代表亲切交流，详细询问市场行情。他强调，义乌小商品闯出了大市场、做成了大产业，走到这一步很了不起，每个人都是参与者、建设者、贡献者。商贸城要再创新辉煌，为拓展国内国际市场、畅通国内国际双循环作出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今年是毛泽东同志批示学习推广“枫桥经验”60周年。20日下午，习近平来到“枫桥经验”发源地诸暨市枫桥镇，参观枫桥经验陈列馆，了解新时代“枫桥经验”的生动实践。习近平指出，要坚持好、发展好新时代“枫桥经验”，坚持党的群众路线，正确处理人民内部矛盾，紧紧依靠人民群众，把问题解决在基层、化解在萌芽状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随后，习近平乘车来到位于绍兴的浙东运河文化园考察。他步行察看古运河河道和周边历史文化遗存，详细了解浙东运河发展演变史和当地合理利用水资源、推进大运河保护等情况。习近平强调，大运河是世界上最长的人工运河，是十分宝贵的文化遗产。大运河文化是中国优秀传统文化的重要组成部分，要在保护、传承、利用上下功夫，让古老大运河焕发时代新风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21日下午，习近平听取了浙江省委和省政府工作汇报，对浙江各项工作取得的成绩给予肯定，对浙江提出了新要求。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指出，浙江要在以科技创新塑造发展新优势上走在前列。要把增强科技创新能力摆到更加突出的位置，整合科技创新力量和优势资源，在科技前沿领域加快突破。强化企业科技创新主体地位，推动创新链产业链资金链人才链深度融合，加快科技成果落地转化。把实体经济作为构建现代化产业体系的根基，引导和支持传统产业加快应用先进适用技术，推动制造业高端化、智能化、绿色化发展。深化国家数字经济创新发展试验区建设，打造一批具有国际竞争力的战略性新兴产业集群和数字产业集群。加强科技基础能力建设，深化科技体制改革，打造科创高地。从全球视野布局产业链供应链建设，不断提升产业链供应链韧性和安全水平。坚定不移推动发展方式绿色转型，建立完善绿色低碳循环发展的经济体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强调，浙江要在推进共同富裕中先行示范。要把缩小城乡差距、地区差距、收入差距作为主攻方向，进一步健全城乡融合发展体制机制。坚持就业优先政策，在推动传统产业转型升级和发展新兴产业中注重扩大就业容量，解决好重点群体就业问题。深化收入分配制度改革，健全多层次社会保障体系。全面推进乡村振兴，积极发展乡村特色产业，深化“千村示范、万村整治”工程。加强平安浙江、法治浙江建设，在推进基层治理体系和治理能力现代化上创造更多经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指出，浙江要在深化改革、扩大开放上续写新篇。要以重点领域改革为牵引，全面推进各领域体制机制创新。以服务全国、放眼全球的视野来谋划改革，稳步扩大规则、规制、管理、标准等制度型开放。发挥各种开放平台的功能作用，创新利用外资、做大外贸的方法和渠道。主动适应国际经贸规则重构走向，在服务业开放、数字化发展、环境保护等方面先行先试。坚持“两个毫不动摇”、“三个没有变”，鼓励和支持民营企业积极参与全球范围产业分工和资源配置，提升核心竞争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强调，浙江要在建设中华民族现代文明上积极探索。要更好担负起新时代新的文化使命，赓续历史文脉，加强文化遗产保护，推动优秀传统文化创造性转化、创新性发展。坚守中华文化立场，积极发展反映时代要求、具有时代特色的新文化，发展中华文明的现代形态。弘扬伟大建党精神，广泛培育和践行社会主义核心价值观，发展社会主义先进文化。繁荣发展文化事业和文化产业，持续推进城乡公共文化服务标准化、均等化，加强公民道德建设，推进书香社会建设。运用杭州亚运会亚残运会、世界互联网大会等窗口加强文化交流传播，不断提升中国文化感染力和中华文明影响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指出，要坚持和加强党的全面领导、加强和改进党的建设。树立正确政绩观，坚持立足实际、科学决策，坚持着眼长远、打牢基础，坚持干在实处、务求实效，防止形式主义、官僚主义。加强干部教育培训和实践锻炼，健全干部担当作为激励保护机制，激发干部干事创业活力，构建亲清统一的新型政商关系。各级党组织要加强对第二批主题教育的组织领导和工作指导，把握不同层级、不同领域、不同对象的特点，结合实际，分类指导，上下联动抓整改，让群众看到实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9月24日下午，在返京途中，习近平在山东省委书记林武和省长周乃翔陪同下来到枣庄市考察。枣庄是我国石榴集中连片种植面积最大、品种最多、产业链最完整的地区之一。习近平来到位于峄城区的冠世榴园石榴种质资源库，察看石榴树种，了解当地石榴种植历史、种质资源收集保存和产业发展情况，并来到石榴种植园中向老乡们询问今年石榴种植、收获和收入情况。得知当地大力发展石榴深加工和石榴盆栽培育有力带动了农民增收，习近平很高兴。他指出，人们生活水平在提高，优质特产市场需求在增长，石榴产业有发展潜力。要做好品牌、提升品质，延长产业链，增强产业市场竞争力和综合效益，带动更多乡亲共同致富。祝乡亲们生活像石榴果一样红红火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中共中央政治局常委、中央办公厅主任蔡奇陪同考察。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李干杰、何立峰、王小洪及中央和国家机关有关部门负责同志陪同分别参加上述有关活动，主题教育中央第五巡回指导组负责同志参加汇报会</w:t>
      </w:r>
      <w:r>
        <w:rPr>
          <w:rFonts w:hint="eastAsia" w:ascii="仿宋_GB2312" w:hAnsi="仿宋_GB2312" w:cs="仿宋_GB2312"/>
          <w:color w:val="00000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【资料七】来源：人民网2023年9月15日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习近平向2023北京文化论坛致贺信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9月14日，国家主席习近平向2023北京文化论坛致贺信。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中华民族具有悠久的优秀传统文化，自古就有开放包容、兼收并蓄的文化胸怀，中华文明历来赞赏不同文明间的相互理解和尊重。北京历史悠久，文脉绵长，是中华文明连续性、创新性、统一性、包容性、和平性的有力见证。中国将更好发挥北京作为历史古都和全国文化中心的优势，加强同全球各地的文化交流，共同推动文化繁荣发展、文化遗产保护、文明交流互鉴，践行全球文明倡议，为推动构建人类命运共同体注入深厚持久的文化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2023北京文化论坛以“传承优秀文化  促进交流合作”为年度主题，由中宣部和北京市委、北京市人民政府共同主办，当日在北京开幕</w:t>
      </w:r>
      <w:r>
        <w:rPr>
          <w:rFonts w:hint="default" w:ascii="仿宋_GB2312" w:hAnsi="仿宋_GB2312" w:cs="仿宋_GB2312"/>
          <w:color w:val="00000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【资料八】来源：央视网2023年8月31日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中共中央政治局召开会议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审议《干部教育培训工作条例》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《全国干部教育培训规划（2023—2027年）》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央视网消息（新闻联播）：中共中央政治局8月31日召开会议，审议《干部教育培训工作条例》、《全国干部教育培训规划（2023—2027年）》。中共中央总书记习近平主持会议。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干部教育培训是建设高素质干部队伍的先导性、基础性、战略性工程，在推进中国特色社会主义伟大事业和党的建设新的伟大工程中具有不可替代的重要地位和作用。要全面贯彻习近平新时代中国特色社会主义思想，认真落实新时代党的建设总要求和新时代党的组织路线，深刻领悟“两个确立”的决定性意义，增强“四个意识”、坚定“四个自信”、做到“两个维护”，以坚定理想信念宗旨为根本，以全面增强执政本领为重点，培养造就政治过硬、适应新时代要求、具备领导社会主义现代化建设能力的高素质干部队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要把深入学习贯彻习近平新时代中国特色社会主义思想作为主题主线，坚持不懈用党的创新理论凝心铸魂、强基固本。要坚持把政治训练贯穿干部成长全周期，教育引导干部树立正确的权力观、政绩观、事业观，提高干部政治判断力、政治领悟力、政治执行力。要推动干部教育培训供给与需求精准匹配，更好满足组织需求、岗位需求、干部需求，不断优化教育培训方式方法，进一步增强教育培训的系统性、针对性、有效性。要围绕党中央重大决策部署，结合国家重大战略需求，分领域分专题学习培训，提升干部推动高质量发展本领、服务群众本领、防范化解风险本领。要扎实做好干部教育培训的基础保障，发挥好党校（行政学院）干部教育培训主渠道主阵地作用，加强政治把关，持续下大气力抓好师资队伍建设。要大力弘扬理论联系实际的马克思主义学风，力戒形式主义，勤俭规范办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【资料九】来源：新华网2023年9月16日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 xml:space="preserve">习近平给东北大学全体师生回信强调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 xml:space="preserve">着眼国家战略需求培养高素质人才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为推动东北全面振兴推进中国式现代化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作出新的更大贡献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中共中央总书记、国家主席、中央军委主席习近平9月15日给东北大学全体师生回信，在东北大学建校100周年之际，向全校师生员工、广大校友致以热烈的祝贺和诚挚的问候。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习近平在回信中说，东北大学自成立以来，始终以育人兴邦为使命，形成了鲜明办学特色，培养了大批优秀人才，为国家、为民族作出了积极贡献。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站在新的起点上，希望东北大学全面贯彻党的教育方针，弘扬爱国主义光荣传统，坚持立德树人，继续改革创新，着眼国家战略需求培养高素质人才，做强优势学科，不断推出高水平科研成果，为推动东北全面振兴、推进中国式现代化作出新的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东北大学创办于1923年。新中国成立以来，该校在人才培养、科技创新等方面发挥积极作用，为国家经济建设和东北振兴作出了重要贡献。近日，东北大学全体师生给习近平总书记写信，汇报学校百年办学实践，表示将抓住新时代东北全面振兴提供的重要机遇，为建设国家、报效桑梓积极贡献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【资料十】来源：光明日报2023年9月30日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习近平给中国人民公安大学在读英烈子女的回信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中国人民公安大学在读英烈子女：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你们好！来信收到了，得知你们怀着对党的感恩之心，立志扛起父辈的旗帜，为守护平安中国贡献青春力量，我很欣慰。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维护国家安全和社会稳定，守护人民的幸福和安宁，是人民警察的神圣职责。你们的父辈勇于担当作为，甘于牺牲奉献，他们的精神永远值得铭记和发扬。希望你们以英雄的父辈为榜样，坚定理想信念，刻苦学习训练，努力练就报国为民的过硬本领，矢志不渝做党和人民的忠诚卫士，为建设更高水平的平安中国不懈努力，为推进强国建设、民族复兴伟业积极贡献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中秋节、国庆节就要到了，请转达我对你们家人的问候，祝你们学业有成、实现梦想！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right"/>
        <w:textAlignment w:val="auto"/>
        <w:rPr>
          <w:rFonts w:hint="default"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w:t>
      </w:r>
      <w:r>
        <w:rPr>
          <w:rFonts w:hint="eastAsia" w:ascii="仿宋_GB2312" w:hAnsi="仿宋_GB2312" w:cs="仿宋_GB2312"/>
          <w:color w:val="000000"/>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2023年9月28日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【资料十一】来源：央视网2023年9月1日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习近平致信祝贺国防科技大学建校70周年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央视网消息（新闻联播）：中共中央总书记、国家主席、中央军委主席习近平9月1日致信祝贺国防科技大学建校70周年，向全校师生员工和广大校友致以热烈的祝贺。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在贺信中指出，70年来，国防科技大学坚决贯彻党中央和中央军委决策指示，传承和发扬“哈军工”光荣传统，培养了一大批优秀人才，攻克了一大批尖端科技，取得了一大批重大武器装备研发成果，为国防和军队建设作出了重要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希望国防科技大学以建校70周年为新的起点，深入贯彻新时代强军思想，全面落实新时代军事教育方针，坚持立德树人、为战育人，坚持面向世界军事和科技前沿、面向国防和军队现代化，勇担时代重任，锐意开拓进取，大力培养高素质专业化新型军事人才，加快国防科技自主创新步伐，努力在实施科技强军战略、人才强军战略中发挥重要作用，为实现建军一百年奋斗目标、开创国防和军队现代化新局面作出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庆祝国防科技大学建校70周年大会1日上午在长沙举行。中共中央政治局委员、中央军委副主席张又侠在会上宣读了习近平的贺信。他指出，要认真学习贯彻习主席重要指示精神，在新时代新征程上坚守初心、接续奋斗，把强化政治引领落实到教学科研全部实践，聚焦备战打仗创新人才培养模式，进一步提高办学质量和科技创新能力，努力建设世界一流高等教育院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国防科技大学由1953年创办于哈尔滨的军事工程学院发展而来，是中央军委直属的综合性研究型高等教育院校。建校70年来，该校先后培养输送各类人才20余万名，在超级计算、卫星导航等前沿领域取得不少突破性成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【资料十二】来源：教育部官网2022年11月10日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最高人民法院 最高人民检察院 教育部印发《关于落实从业禁止制度的意见》的通知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各省、自治区、直辖市高级人民法院、人民检察院、教育厅（教委），解放军军事法院、军事检察院，新疆维吾尔自治区高级人民法院生产建设兵团分院、新疆生产建设兵团人民检察院、教育局：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为严格执行犯罪人员从业禁止制度，净化校园环境，保护未成年人，根据刑法、未成年人保护法、教师法等法律规定，结合执法司法实践反映的情况，最高人民法院会同最高人民检察院、教育部制定了《关于落实从业禁止制度的意见》。现予以印发，请结合实际认真贯彻执行。在执行中遇到问题，请及时分别报告最高人民法院、最高人民检察院、教育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最高人民法院 最高人民检察院 教育部</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right"/>
        <w:textAlignment w:val="auto"/>
        <w:rPr>
          <w:rFonts w:hint="default"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 xml:space="preserve">                             2022年11月10日</w:t>
      </w:r>
      <w:r>
        <w:rPr>
          <w:rFonts w:hint="eastAsia" w:ascii="仿宋_GB2312" w:hAnsi="仿宋_GB2312" w:cs="仿宋_GB2312"/>
          <w:color w:val="000000"/>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最高人民法院 最高人民检察院 教育部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关于落实从业禁止制度的意见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为贯彻落实学校、幼儿园等教育机构、校外培训机构教职员工违法犯罪记录查询制度，严格执行犯罪人员从业禁止制度，净化校园环境，切实保护未成年人，根据《中华人民共和国刑法》（以下简称《刑法》）、《中华人民共和国未成年人保护法》（以下简称《未成年人保护法》）、《中华人民共和国教师法》（以下简称《教师法》）等法律规定，提出如下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依照《刑法》第三十七条之一的规定，教职员工利用职业便利实施犯罪，或者实施违背职业要求的特定义务的犯罪被判处刑罚的，人民法院可以根据犯罪情况和预防再犯罪的需要，禁止其在一定期限内从事相关职业。其他法律、行政法规对其从事相关职业另有禁止或者限制性规定的，从其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《未成年人保护法》、《教师法》属于前款规定的法律，《教师资格条例》属于前款规定的行政法规。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二、依照《未成年人保护法》第六十二条的规定，实施性侵害、虐待、拐卖、暴力伤害等违法犯罪的人员，禁止从事密切接触未成年人的工作。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依照《教师法》第十四条、《教师资格条例》第十八条规定，受到剥夺政治权利或者故意犯罪受到有期徒刑以上刑罚的，不能取得教师资格；已经取得教师资格的，丧失教师资格，且不能重新取得教师资格。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三、教职员工实施性侵害、虐待、拐卖、暴力伤害等犯罪的，人民法院应当依照《未成年人保护法》第六十二条的规定，判决禁止其从事密切接触未成年人的工作。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职员工实施前款规定以外的其他犯罪，人民法院可以根据犯罪情况和预防再犯罪的需要，依照《刑法》第三十七条之一第一款的规定，判决禁止其自刑罚执行完毕之日或者假释之日起从事相关职业，期限为三年至五年；或者依照《刑法》第三十八条第二款、第七十二条第二款的规定，对其适用禁止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四、对有必要禁止教职员工从事相关职业或者适用禁止令的，人民检察院在提起公诉时，应当提出相应建议。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五、教职员工犯罪的刑事案件，判决生效后，人民法院应当在三十日内将裁判文书送达被告人单位所在地的教育行政部门；必要时，教育行政部门应当将裁判文书转送有关主管部门。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因涉及未成年人隐私等原因，不宜送达裁判文书的，可以送达载明被告人的自然情况、罪名及刑期的相关证明材料。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六、教职员工犯罪，人民法院作出的判决生效后，所在单位、教育行政部门或者有关主管部门可以依照《未成年人保护法》、《教师法》、《教师资格条例》等法律法规给予相应处理、处分和处罚。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符合丧失教师资格或者撤销教师资格情形的，教育行政部门应当及时收缴其教师资格证书。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七、人民检察院应当对从业禁止和禁止令执行落实情况进行监督。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八、人民法院、人民检察院发现有关单位未履行犯罪记录查询制度、从业禁止制度的，应当向该单位提出建议。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九、本意见所称教职员工，是指在学校、幼儿园等教育机构工作的教师、教育教学辅助人员、行政人员、勤杂人员、安保人员，以及校外培训机构的相关工作人员。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学校、幼儿园等教育机构、校外培训机构的举办者、实际控制人犯罪，参照本意见执行。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十、本意见自2022年11月15日起施行</w:t>
      </w:r>
      <w:r>
        <w:rPr>
          <w:rFonts w:hint="eastAsia" w:ascii="仿宋_GB2312" w:hAnsi="仿宋_GB2312" w:cs="仿宋_GB2312"/>
          <w:color w:val="00000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【资料十三】来源：中国网信网2021年9月8日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专家解读｜敏感个人信息保护：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我国《个人信息保护法》的重要内容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人脸识别在新冠肺炎疫情防控中提供了高效的手段，同时也引发了人们对收集和处理人脸信息等生物识别信息边界的关注。我国《个人信息保护法》要求，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由于敏感个人信息与自然人的人格尊严等基本权利、重大人身利益和财产利益具有极为密切的联系，对此类个人信息的处理会对自然人的基本权利和人身财产安全产生重大风险，我国《个人信息保护法》借鉴了欧盟、美国等法域的立法经验并结合我国实际，对敏感个人信息的处理进行了专门规定。敏感个人信息的保护是我国《个人信息保护法》的重要内容之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首先，《个人信息保护法》对敏感个人信息进行了定义和列举。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个人信息保护法》规定将敏感个人信息定义为一旦泄露或者非法使用，容易导致自然人的人格尊严受到侵害或者人身、财产安全受到危害的个人信息，同时列举了敏感个人信息的种类，包括生物识别、宗教信仰、特定身份、医疗健康、金融账户、行踪轨迹等信息，以及不满十四周岁未成年人的个人信息。《个人信息保护法》将不满十四周岁未成年人的个人信息列为敏感个人信息，强化了对未成年人个人信息权益的保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敏感个人信息和非敏感个人信息是我国《个人信息保护法》从规范个人信息处理行为的角度对个人信息进行的一种重要分类，有针对性地提高处理者在处理敏感个人信息时的法定义务，更加充分地保护个人信息权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国《个人信息保护法》在列举敏感个人信息种类中的“等”字，应采“等外”之意，表示列举未尽。纵使不在法律明文列举之列，因其在特定场景所具有的高度敏感性，也应纳入敏感个人信息的保护范畴。技术的发展及场景的变化，也为新型的敏感个人信息特殊保护留下空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其次，《个人信息保护法》对敏感个人信息规定了专门的处理规则。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国《个人信息保护法》在区分敏感个人信息与非敏感个人信息的基础上，在第二章专节规定了“敏感个人信息的处理规则”，对处理敏感个人信息的前提进行了限制，要求只有在具有特定的目的和充分的必要性，并采取严格保护措施的情形下，个人信息处理者方可处理敏感个人信息。以此为基础，《个人信息保护法》规定了一些仅适用于敏感个人信息的特殊处理规则，知情同意原则是个人信息保护领域公认的首要原则，既适用于敏感个人信息，也适用于非敏感个人信息，意在实现与加强个人自决。针对敏感个人信息的处理，《个人信息保护法》提出了更高的要求，要求处理敏感个人信息应当取得个人的单独同意。这意味着在处理敏感个人信息时，概括同意或推定同意的授权模式为法律所禁止。法律、行政法规规定处理敏感个人信息应当取得书面同意的，还应取得书面同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个人信息保护法》对敏感个人信息处理者的告知义务提出了更高的要求。《个人信息保护法》第17条第1款规定：“个人信息处理者在处理个人信息前，应当以显著方式、清晰易懂的语言真实、准确、完整地向个人告知下列事项：（1）个人信息处理者的名称或者姓名和联系方式；（2）个人信息的处理目的、处理方式，处理的个人信息种类、保存期限；（3）个人行使本法规定权利的方式和程序；（4）法律、行政法规规定应当告知的其他事项。”第30条规定：“个人信息处理者处理敏感个人信息的，除本法第17条第1款规定的事项外，还应当向个人告知处理敏感个人信息的必要性以及对个人权益的影响；依照本法规定可以不向个人告知的除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个人信息保护法》不仅将不满十四周岁未成年人的个人信息列为敏感个人信息，还要求个人信息处理者处理不满十四周岁未成年人个人信息的，应当取得未成年人的父母或者其他监护人的同意。个人信息处理者处理不满十四周岁未成年人个人信息的，应当制定专门的个人信息处理规则。《个人信息保护法》将不满十四周岁未成年人的个人信息作为敏感个人信息，回应了现实中儿童信息泄露等问题，对未成年人个人信息处理进行了更严格的规范，有利于切实维护未成年人的合法利益并促进未成年人健康成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《个人信息保护法》还规定，法律、行政法规对处理敏感个人信息规定应当取得相关行政许可或者作出其他限制的，从其规定。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再次，个人信息处理者处理敏感个人信息应当事前进行个人信息保护影响评估。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对处理敏感个人信息等几种特定情形，《个人信息保护法》规定应在事前进行个人信息保护影响评估，并对处理情况进行记录。个人信息保护影响评估本质上是风险评估。由于处理敏感个人信息可能对自然人的权利和自由带来高度风险，对此类处理进行事前风险评估可以防患于未然。《个人信息保护法》要求个人信息保护影响评估应当包括下列内容：（1）个人信息的处理目的、处理方式等是否合法、正当、必要；（2）对个人权益的影响及安全风险；（3）所采取的保护措施是否合法、有效并与风险程度相适应。个人信息保护影响评估报告和处理情况记录应当至少保存三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综上，我国《个人信息保护法》区分敏感与非敏感的个人信息，并在此基础上确定了敏感个人信息的特殊处理规则，与世界主流个人数据保护立法一致，体现了对与人格尊严或人身、财产安全密切相关的个人信息的倾斜保护，能更有效地防范个人信息风险，更全面保护个人信息主体的利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OTQxZGNiYjEzMTZjZjE0MzY3N2U1ZGNlNTA3YWU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21E7C7C"/>
    <w:rsid w:val="028C3827"/>
    <w:rsid w:val="06DA1066"/>
    <w:rsid w:val="070E27FE"/>
    <w:rsid w:val="075E1961"/>
    <w:rsid w:val="08242ED9"/>
    <w:rsid w:val="08A414CB"/>
    <w:rsid w:val="097E1B1C"/>
    <w:rsid w:val="0A3640C2"/>
    <w:rsid w:val="0A830291"/>
    <w:rsid w:val="0AFF6424"/>
    <w:rsid w:val="0B0E0FA2"/>
    <w:rsid w:val="0BB92B92"/>
    <w:rsid w:val="0C566AD6"/>
    <w:rsid w:val="0CFF0D04"/>
    <w:rsid w:val="0D9C4EA1"/>
    <w:rsid w:val="0E693819"/>
    <w:rsid w:val="0FBC77F9"/>
    <w:rsid w:val="102B34B8"/>
    <w:rsid w:val="133A4713"/>
    <w:rsid w:val="13866278"/>
    <w:rsid w:val="1393628D"/>
    <w:rsid w:val="164D4412"/>
    <w:rsid w:val="17E12212"/>
    <w:rsid w:val="183D5BAA"/>
    <w:rsid w:val="193A79F0"/>
    <w:rsid w:val="1A6E7377"/>
    <w:rsid w:val="1C131D9C"/>
    <w:rsid w:val="1CD85DEA"/>
    <w:rsid w:val="1D675D05"/>
    <w:rsid w:val="1E114F52"/>
    <w:rsid w:val="1E3113E9"/>
    <w:rsid w:val="1EA850C4"/>
    <w:rsid w:val="1FB80F3D"/>
    <w:rsid w:val="20AF3BE8"/>
    <w:rsid w:val="21D23A8A"/>
    <w:rsid w:val="220646A2"/>
    <w:rsid w:val="22667CBE"/>
    <w:rsid w:val="234254D7"/>
    <w:rsid w:val="235978A2"/>
    <w:rsid w:val="244B011A"/>
    <w:rsid w:val="244B4DD8"/>
    <w:rsid w:val="24E753F8"/>
    <w:rsid w:val="25031B27"/>
    <w:rsid w:val="25DD4D84"/>
    <w:rsid w:val="26F2161F"/>
    <w:rsid w:val="27CC6E4B"/>
    <w:rsid w:val="28304227"/>
    <w:rsid w:val="283A2317"/>
    <w:rsid w:val="299D56A0"/>
    <w:rsid w:val="29B60C6F"/>
    <w:rsid w:val="2BC7075E"/>
    <w:rsid w:val="2C81470F"/>
    <w:rsid w:val="2C8E3C12"/>
    <w:rsid w:val="2DC07DFB"/>
    <w:rsid w:val="2E973484"/>
    <w:rsid w:val="2F776956"/>
    <w:rsid w:val="304F6692"/>
    <w:rsid w:val="310C64B1"/>
    <w:rsid w:val="31510669"/>
    <w:rsid w:val="316C5948"/>
    <w:rsid w:val="318109B5"/>
    <w:rsid w:val="31B11AB5"/>
    <w:rsid w:val="321E2460"/>
    <w:rsid w:val="33255888"/>
    <w:rsid w:val="33994A92"/>
    <w:rsid w:val="34357FFF"/>
    <w:rsid w:val="35736215"/>
    <w:rsid w:val="35AB75D4"/>
    <w:rsid w:val="374E1F0F"/>
    <w:rsid w:val="375105EC"/>
    <w:rsid w:val="37591082"/>
    <w:rsid w:val="39817F3B"/>
    <w:rsid w:val="3C3E6D87"/>
    <w:rsid w:val="3C9568F7"/>
    <w:rsid w:val="3D5B220A"/>
    <w:rsid w:val="3D6759D2"/>
    <w:rsid w:val="3D7C50A8"/>
    <w:rsid w:val="3DE8684F"/>
    <w:rsid w:val="3E7C08D8"/>
    <w:rsid w:val="3F52287D"/>
    <w:rsid w:val="40D21EC7"/>
    <w:rsid w:val="40F77B80"/>
    <w:rsid w:val="43E066F5"/>
    <w:rsid w:val="44513AB0"/>
    <w:rsid w:val="44E96F64"/>
    <w:rsid w:val="450C0D67"/>
    <w:rsid w:val="461110BF"/>
    <w:rsid w:val="465D13A3"/>
    <w:rsid w:val="47250661"/>
    <w:rsid w:val="484D62D8"/>
    <w:rsid w:val="48655F89"/>
    <w:rsid w:val="494B4C4F"/>
    <w:rsid w:val="4A2A1B94"/>
    <w:rsid w:val="4A2A7AE8"/>
    <w:rsid w:val="4C52210E"/>
    <w:rsid w:val="4D5201D5"/>
    <w:rsid w:val="4E4D260C"/>
    <w:rsid w:val="4E9226A9"/>
    <w:rsid w:val="4EEB41E6"/>
    <w:rsid w:val="4FE70786"/>
    <w:rsid w:val="4FEC63D6"/>
    <w:rsid w:val="4FF23130"/>
    <w:rsid w:val="504F0E3F"/>
    <w:rsid w:val="506E72E7"/>
    <w:rsid w:val="5087573D"/>
    <w:rsid w:val="511810D8"/>
    <w:rsid w:val="512E4EF8"/>
    <w:rsid w:val="514D2B43"/>
    <w:rsid w:val="5175760A"/>
    <w:rsid w:val="51C5671C"/>
    <w:rsid w:val="52E9728D"/>
    <w:rsid w:val="52F30F13"/>
    <w:rsid w:val="53FD5542"/>
    <w:rsid w:val="55BC6BDC"/>
    <w:rsid w:val="56CF7066"/>
    <w:rsid w:val="571D1821"/>
    <w:rsid w:val="57880F90"/>
    <w:rsid w:val="57D82914"/>
    <w:rsid w:val="586B0F9E"/>
    <w:rsid w:val="5AD642FE"/>
    <w:rsid w:val="5B6A17F7"/>
    <w:rsid w:val="5BBC5D34"/>
    <w:rsid w:val="5CBE001C"/>
    <w:rsid w:val="5D172BD2"/>
    <w:rsid w:val="5D4E7572"/>
    <w:rsid w:val="5D875D92"/>
    <w:rsid w:val="5F1A72E4"/>
    <w:rsid w:val="60992979"/>
    <w:rsid w:val="60B62814"/>
    <w:rsid w:val="60E43035"/>
    <w:rsid w:val="6194096D"/>
    <w:rsid w:val="619A14ED"/>
    <w:rsid w:val="620278ED"/>
    <w:rsid w:val="627C183B"/>
    <w:rsid w:val="63552CF2"/>
    <w:rsid w:val="63720E72"/>
    <w:rsid w:val="63EF052E"/>
    <w:rsid w:val="63FE7287"/>
    <w:rsid w:val="66857BA3"/>
    <w:rsid w:val="67312BBD"/>
    <w:rsid w:val="67982C74"/>
    <w:rsid w:val="69302ABB"/>
    <w:rsid w:val="695A01D3"/>
    <w:rsid w:val="6A43006D"/>
    <w:rsid w:val="6B460717"/>
    <w:rsid w:val="6C0134DD"/>
    <w:rsid w:val="6DCC3677"/>
    <w:rsid w:val="6F7A353D"/>
    <w:rsid w:val="70C64CF5"/>
    <w:rsid w:val="70E92F39"/>
    <w:rsid w:val="71F47640"/>
    <w:rsid w:val="753A1AF7"/>
    <w:rsid w:val="7895204F"/>
    <w:rsid w:val="7AAF0F69"/>
    <w:rsid w:val="7AD463A6"/>
    <w:rsid w:val="7D0F3580"/>
    <w:rsid w:val="7E730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Body Text"/>
    <w:basedOn w:val="1"/>
    <w:link w:val="22"/>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unhideWhenUsed/>
    <w:qFormat/>
    <w:uiPriority w:val="99"/>
    <w:pPr>
      <w:ind w:left="100" w:leftChars="2500"/>
    </w:pPr>
  </w:style>
  <w:style w:type="paragraph" w:styleId="8">
    <w:name w:val="Balloon Text"/>
    <w:basedOn w:val="1"/>
    <w:link w:val="24"/>
    <w:unhideWhenUsed/>
    <w:qFormat/>
    <w:uiPriority w:val="99"/>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FollowedHyperlink"/>
    <w:basedOn w:val="13"/>
    <w:unhideWhenUsed/>
    <w:qFormat/>
    <w:uiPriority w:val="99"/>
    <w:rPr>
      <w:color w:val="800080"/>
      <w:u w:val="none"/>
    </w:rPr>
  </w:style>
  <w:style w:type="character" w:styleId="16">
    <w:name w:val="Emphasis"/>
    <w:basedOn w:val="13"/>
    <w:qFormat/>
    <w:uiPriority w:val="20"/>
    <w:rPr>
      <w:i/>
      <w:iCs/>
    </w:rPr>
  </w:style>
  <w:style w:type="character" w:styleId="17">
    <w:name w:val="Hyperlink"/>
    <w:basedOn w:val="13"/>
    <w:unhideWhenUsed/>
    <w:qFormat/>
    <w:uiPriority w:val="99"/>
    <w:rPr>
      <w:color w:val="0000FF"/>
      <w:u w:val="none"/>
    </w:rPr>
  </w:style>
  <w:style w:type="character" w:customStyle="1" w:styleId="18">
    <w:name w:val="标题 1 Char"/>
    <w:basedOn w:val="13"/>
    <w:link w:val="2"/>
    <w:qFormat/>
    <w:uiPriority w:val="9"/>
    <w:rPr>
      <w:rFonts w:ascii="宋体" w:hAnsi="宋体" w:eastAsia="宋体" w:cs="宋体"/>
      <w:b/>
      <w:bCs/>
      <w:kern w:val="36"/>
      <w:sz w:val="48"/>
      <w:szCs w:val="48"/>
    </w:rPr>
  </w:style>
  <w:style w:type="character" w:customStyle="1" w:styleId="19">
    <w:name w:val="标题 2 Char"/>
    <w:basedOn w:val="13"/>
    <w:link w:val="3"/>
    <w:semiHidden/>
    <w:qFormat/>
    <w:uiPriority w:val="9"/>
    <w:rPr>
      <w:rFonts w:ascii="Cambria" w:hAnsi="Cambria" w:eastAsia="宋体" w:cs="Times New Roman"/>
      <w:b/>
      <w:bCs/>
      <w:sz w:val="32"/>
      <w:szCs w:val="32"/>
    </w:rPr>
  </w:style>
  <w:style w:type="character" w:customStyle="1" w:styleId="20">
    <w:name w:val="标题 3 Char"/>
    <w:basedOn w:val="13"/>
    <w:link w:val="4"/>
    <w:semiHidden/>
    <w:qFormat/>
    <w:uiPriority w:val="9"/>
    <w:rPr>
      <w:rFonts w:ascii="等线" w:hAnsi="等线" w:eastAsia="仿宋_GB2312" w:cs="Times New Roman"/>
      <w:b/>
      <w:bCs/>
      <w:sz w:val="32"/>
      <w:szCs w:val="32"/>
    </w:rPr>
  </w:style>
  <w:style w:type="character" w:customStyle="1" w:styleId="21">
    <w:name w:val="标题 4 Char"/>
    <w:basedOn w:val="13"/>
    <w:link w:val="5"/>
    <w:semiHidden/>
    <w:qFormat/>
    <w:uiPriority w:val="9"/>
    <w:rPr>
      <w:rFonts w:ascii="Cambria" w:hAnsi="Cambria" w:eastAsia="宋体" w:cs="Times New Roman"/>
      <w:b/>
      <w:bCs/>
      <w:sz w:val="28"/>
      <w:szCs w:val="28"/>
    </w:rPr>
  </w:style>
  <w:style w:type="character" w:customStyle="1" w:styleId="22">
    <w:name w:val="正文文本 Char"/>
    <w:basedOn w:val="13"/>
    <w:link w:val="6"/>
    <w:qFormat/>
    <w:uiPriority w:val="1"/>
    <w:rPr>
      <w:rFonts w:ascii="宋体" w:hAnsi="宋体" w:eastAsia="宋体" w:cs="宋体"/>
      <w:kern w:val="0"/>
      <w:sz w:val="28"/>
      <w:szCs w:val="28"/>
      <w:lang w:val="zh-CN" w:bidi="zh-CN"/>
    </w:rPr>
  </w:style>
  <w:style w:type="character" w:customStyle="1" w:styleId="23">
    <w:name w:val="日期 Char"/>
    <w:basedOn w:val="13"/>
    <w:link w:val="7"/>
    <w:semiHidden/>
    <w:qFormat/>
    <w:uiPriority w:val="99"/>
    <w:rPr>
      <w:rFonts w:ascii="等线" w:hAnsi="等线" w:eastAsia="仿宋_GB2312"/>
      <w:kern w:val="2"/>
      <w:sz w:val="28"/>
      <w:szCs w:val="22"/>
    </w:rPr>
  </w:style>
  <w:style w:type="character" w:customStyle="1" w:styleId="24">
    <w:name w:val="批注框文本 Char"/>
    <w:basedOn w:val="13"/>
    <w:link w:val="8"/>
    <w:semiHidden/>
    <w:qFormat/>
    <w:uiPriority w:val="99"/>
    <w:rPr>
      <w:rFonts w:ascii="等线" w:hAnsi="等线" w:eastAsia="仿宋_GB2312"/>
      <w:kern w:val="2"/>
      <w:sz w:val="18"/>
      <w:szCs w:val="18"/>
    </w:rPr>
  </w:style>
  <w:style w:type="character" w:customStyle="1" w:styleId="25">
    <w:name w:val="页脚 Char"/>
    <w:basedOn w:val="13"/>
    <w:link w:val="9"/>
    <w:qFormat/>
    <w:uiPriority w:val="99"/>
    <w:rPr>
      <w:sz w:val="18"/>
      <w:szCs w:val="18"/>
    </w:rPr>
  </w:style>
  <w:style w:type="character" w:customStyle="1" w:styleId="26">
    <w:name w:val="页眉 Char"/>
    <w:basedOn w:val="13"/>
    <w:link w:val="10"/>
    <w:qFormat/>
    <w:uiPriority w:val="99"/>
    <w:rPr>
      <w:sz w:val="18"/>
      <w:szCs w:val="18"/>
    </w:rPr>
  </w:style>
  <w:style w:type="paragraph" w:styleId="27">
    <w:name w:val="List Paragraph"/>
    <w:basedOn w:val="1"/>
    <w:unhideWhenUsed/>
    <w:qFormat/>
    <w:uiPriority w:val="1"/>
    <w:pPr>
      <w:ind w:firstLine="420"/>
    </w:pPr>
  </w:style>
  <w:style w:type="paragraph" w:customStyle="1" w:styleId="28">
    <w:name w:val="text_align-justify"/>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qFormat/>
    <w:uiPriority w:val="0"/>
  </w:style>
  <w:style w:type="character" w:customStyle="1" w:styleId="30">
    <w:name w:val="item-name1"/>
    <w:basedOn w:val="13"/>
    <w:qFormat/>
    <w:uiPriority w:val="0"/>
  </w:style>
  <w:style w:type="character" w:customStyle="1" w:styleId="31">
    <w:name w:val="item-name2"/>
    <w:basedOn w:val="13"/>
    <w:qFormat/>
    <w:uiPriority w:val="0"/>
  </w:style>
  <w:style w:type="character" w:customStyle="1" w:styleId="32">
    <w:name w:val="item-name3"/>
    <w:basedOn w:val="13"/>
    <w:qFormat/>
    <w:uiPriority w:val="0"/>
  </w:style>
  <w:style w:type="character" w:customStyle="1" w:styleId="33">
    <w:name w:val="pubdate-day"/>
    <w:basedOn w:val="13"/>
    <w:qFormat/>
    <w:uiPriority w:val="0"/>
    <w:rPr>
      <w:shd w:val="clear" w:color="auto" w:fill="F2F2F2"/>
    </w:rPr>
  </w:style>
  <w:style w:type="character" w:customStyle="1" w:styleId="34">
    <w:name w:val="pubdate-month"/>
    <w:basedOn w:val="13"/>
    <w:qFormat/>
    <w:uiPriority w:val="0"/>
    <w:rPr>
      <w:color w:val="FFFFFF"/>
      <w:sz w:val="24"/>
      <w:szCs w:val="24"/>
      <w:shd w:val="clear" w:color="auto" w:fill="CC0000"/>
    </w:rPr>
  </w:style>
  <w:style w:type="paragraph" w:customStyle="1" w:styleId="35">
    <w:name w:val="text_align-cente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qFormat/>
    <w:uiPriority w:val="0"/>
  </w:style>
  <w:style w:type="paragraph" w:customStyle="1" w:styleId="40">
    <w:name w:val="js_darkmode__4"/>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qFormat/>
    <w:uiPriority w:val="0"/>
  </w:style>
  <w:style w:type="paragraph" w:customStyle="1" w:styleId="42">
    <w:name w:val="js_darkmode__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qFormat/>
    <w:uiPriority w:val="0"/>
  </w:style>
  <w:style w:type="paragraph" w:customStyle="1" w:styleId="44">
    <w:name w:val="js_darkmode__8"/>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qFormat/>
    <w:uiPriority w:val="0"/>
  </w:style>
  <w:style w:type="paragraph" w:customStyle="1" w:styleId="46">
    <w:name w:val="js_darkmode__1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qFormat/>
    <w:uiPriority w:val="0"/>
  </w:style>
  <w:style w:type="paragraph" w:customStyle="1" w:styleId="5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27699</Words>
  <Characters>28287</Characters>
  <Lines>231</Lines>
  <Paragraphs>65</Paragraphs>
  <TotalTime>0</TotalTime>
  <ScaleCrop>false</ScaleCrop>
  <LinksUpToDate>false</LinksUpToDate>
  <CharactersWithSpaces>28646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2023-10-20T02:48:36Z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82537AD2917948F1A524EBF1E00C571E_13</vt:lpwstr>
  </property>
</Properties>
</file>