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b/>
          <w:sz w:val="44"/>
          <w:szCs w:val="44"/>
        </w:rPr>
      </w:pPr>
      <w:r>
        <w:rPr>
          <w:rFonts w:hint="eastAsia" w:ascii="黑体" w:hAnsi="黑体" w:eastAsia="黑体"/>
          <w:b/>
          <w:sz w:val="44"/>
          <w:szCs w:val="44"/>
        </w:rPr>
        <w:t>目  录</w:t>
      </w:r>
    </w:p>
    <w:p>
      <w:pPr>
        <w:spacing w:line="440" w:lineRule="exact"/>
        <w:ind w:firstLine="0" w:firstLineChars="0"/>
        <w:jc w:val="center"/>
        <w:rPr>
          <w:rFonts w:ascii="黑体" w:hAnsi="黑体" w:eastAsia="黑体"/>
          <w:b/>
          <w:sz w:val="44"/>
          <w:szCs w:val="44"/>
        </w:rPr>
      </w:pP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130" w:after="130" w:line="480" w:lineRule="auto"/>
        <w:jc w:val="left"/>
        <w:textAlignment w:val="auto"/>
        <w:rPr>
          <w:rFonts w:hint="eastAsia" w:ascii="仿宋" w:hAnsi="仿宋" w:eastAsia="仿宋" w:cs="宋体"/>
          <w:b/>
          <w:bCs w:val="0"/>
          <w:color w:val="000000" w:themeColor="text1"/>
          <w:szCs w:val="28"/>
          <w14:textFill>
            <w14:solidFill>
              <w14:schemeClr w14:val="tx1"/>
            </w14:solidFill>
          </w14:textFill>
        </w:rPr>
      </w:pPr>
      <w:r>
        <w:rPr>
          <w:rFonts w:hint="eastAsia" w:ascii="仿宋" w:hAnsi="仿宋" w:eastAsia="仿宋" w:cs="宋体"/>
          <w:b/>
          <w:bCs w:val="0"/>
          <w:color w:val="000000" w:themeColor="text1"/>
          <w:szCs w:val="28"/>
          <w14:textFill>
            <w14:solidFill>
              <w14:schemeClr w14:val="tx1"/>
            </w14:solidFill>
          </w14:textFill>
        </w:rPr>
        <w:t>习近平总书记在中国共产党第二十次全国代表大会上所作的报告</w:t>
      </w:r>
      <w:r>
        <w:rPr>
          <w:rFonts w:hint="eastAsia" w:ascii="仿宋" w:hAnsi="仿宋" w:eastAsia="仿宋" w:cs="宋体"/>
          <w:b w:val="0"/>
          <w:bCs/>
          <w:color w:val="000000" w:themeColor="text1"/>
          <w:szCs w:val="28"/>
          <w:lang w:eastAsia="zh-CN"/>
          <w14:textFill>
            <w14:solidFill>
              <w14:schemeClr w14:val="tx1"/>
            </w14:solidFill>
          </w14:textFill>
        </w:rPr>
        <w:t>（</w:t>
      </w:r>
      <w:r>
        <w:rPr>
          <w:rFonts w:hint="eastAsia" w:ascii="仿宋" w:hAnsi="仿宋" w:eastAsia="仿宋" w:cs="宋体"/>
          <w:b w:val="0"/>
          <w:bCs/>
          <w:color w:val="000000" w:themeColor="text1"/>
          <w:szCs w:val="28"/>
          <w:lang w:val="en-US" w:eastAsia="zh-CN"/>
          <w14:textFill>
            <w14:solidFill>
              <w14:schemeClr w14:val="tx1"/>
            </w14:solidFill>
          </w14:textFill>
        </w:rPr>
        <w:t>具体内容将通过学校官网“专题学习”栏目实时推送</w:t>
      </w:r>
      <w:r>
        <w:rPr>
          <w:rFonts w:hint="eastAsia" w:ascii="仿宋" w:hAnsi="仿宋" w:eastAsia="仿宋" w:cs="宋体"/>
          <w:b w:val="0"/>
          <w:bCs/>
          <w:color w:val="000000" w:themeColor="text1"/>
          <w:szCs w:val="28"/>
          <w:lang w:eastAsia="zh-CN"/>
          <w14:textFill>
            <w14:solidFill>
              <w14:schemeClr w14:val="tx1"/>
            </w14:solidFill>
          </w14:textFill>
        </w:rPr>
        <w:t>）</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80" w:lineRule="auto"/>
        <w:ind w:left="0" w:leftChars="0" w:firstLine="562" w:firstLineChars="200"/>
        <w:jc w:val="left"/>
        <w:textAlignment w:val="auto"/>
        <w:rPr>
          <w:rFonts w:ascii="仿宋" w:hAnsi="仿宋" w:eastAsia="仿宋" w:cs="宋体"/>
          <w:b/>
          <w:bCs w:val="0"/>
          <w:color w:val="000000" w:themeColor="text1"/>
          <w:szCs w:val="28"/>
          <w14:textFill>
            <w14:solidFill>
              <w14:schemeClr w14:val="tx1"/>
            </w14:solidFill>
          </w14:textFill>
        </w:rPr>
      </w:pPr>
      <w:r>
        <w:rPr>
          <w:rFonts w:hint="eastAsia" w:ascii="仿宋" w:hAnsi="仿宋" w:eastAsia="仿宋" w:cs="宋体"/>
          <w:b/>
          <w:bCs w:val="0"/>
          <w:color w:val="000000" w:themeColor="text1"/>
          <w:szCs w:val="28"/>
          <w14:textFill>
            <w14:solidFill>
              <w14:schemeClr w14:val="tx1"/>
            </w14:solidFill>
          </w14:textFill>
        </w:rPr>
        <w:t>习近平在参观“奋进新时代”主题成就展时强调 踔厉奋发勇毅前行团结奋斗 夺取中国特色社会主义新胜利</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80" w:lineRule="auto"/>
        <w:ind w:left="0" w:leftChars="0" w:firstLine="560" w:firstLineChars="200"/>
        <w:jc w:val="left"/>
        <w:textAlignment w:val="auto"/>
        <w:rPr>
          <w:rFonts w:ascii="仿宋" w:hAnsi="仿宋" w:eastAsia="仿宋" w:cs="宋体"/>
          <w:b w:val="0"/>
          <w:bCs/>
          <w:color w:val="000000" w:themeColor="text1"/>
          <w:szCs w:val="28"/>
          <w14:textFill>
            <w14:solidFill>
              <w14:schemeClr w14:val="tx1"/>
            </w14:solidFill>
          </w14:textFill>
        </w:rPr>
      </w:pPr>
      <w:r>
        <w:rPr>
          <w:rFonts w:hint="eastAsia" w:ascii="仿宋" w:hAnsi="仿宋" w:eastAsia="仿宋" w:cs="宋体"/>
          <w:b w:val="0"/>
          <w:bCs/>
          <w:color w:val="000000" w:themeColor="text1"/>
          <w:szCs w:val="28"/>
          <w14:textFill>
            <w14:solidFill>
              <w14:schemeClr w14:val="tx1"/>
            </w14:solidFill>
          </w14:textFill>
        </w:rPr>
        <w:t>《中华人民共和国反恐怖主义法》解读</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80" w:lineRule="auto"/>
        <w:ind w:left="0" w:leftChars="0" w:firstLine="560" w:firstLineChars="200"/>
        <w:jc w:val="left"/>
        <w:textAlignment w:val="auto"/>
        <w:rPr>
          <w:rFonts w:ascii="仿宋" w:hAnsi="仿宋" w:eastAsia="仿宋" w:cs="宋体"/>
          <w:bCs/>
          <w:color w:val="000000" w:themeColor="text1"/>
          <w:szCs w:val="28"/>
          <w14:textFill>
            <w14:solidFill>
              <w14:schemeClr w14:val="tx1"/>
            </w14:solidFill>
          </w14:textFill>
        </w:rPr>
      </w:pPr>
      <w:r>
        <w:rPr>
          <w:rFonts w:hint="eastAsia" w:ascii="仿宋" w:hAnsi="仿宋" w:eastAsia="仿宋" w:cs="宋体"/>
          <w:bCs/>
          <w:color w:val="000000" w:themeColor="text1"/>
          <w:szCs w:val="28"/>
          <w14:textFill>
            <w14:solidFill>
              <w14:schemeClr w14:val="tx1"/>
            </w14:solidFill>
          </w14:textFill>
        </w:rPr>
        <w:t>《中华人民共和国教育法》</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80" w:lineRule="auto"/>
        <w:ind w:left="0" w:leftChars="0" w:firstLine="562" w:firstLineChars="200"/>
        <w:jc w:val="left"/>
        <w:textAlignment w:val="auto"/>
        <w:rPr>
          <w:rFonts w:ascii="仿宋" w:hAnsi="仿宋" w:eastAsia="仿宋" w:cs="宋体"/>
          <w:b/>
          <w:bCs w:val="0"/>
          <w:color w:val="000000" w:themeColor="text1"/>
          <w:szCs w:val="28"/>
          <w14:textFill>
            <w14:solidFill>
              <w14:schemeClr w14:val="tx1"/>
            </w14:solidFill>
          </w14:textFill>
        </w:rPr>
      </w:pPr>
      <w:r>
        <w:rPr>
          <w:rFonts w:hint="eastAsia" w:ascii="仿宋" w:hAnsi="仿宋" w:eastAsia="仿宋" w:cs="宋体"/>
          <w:b/>
          <w:bCs w:val="0"/>
          <w:color w:val="000000" w:themeColor="text1"/>
          <w:szCs w:val="28"/>
          <w14:textFill>
            <w14:solidFill>
              <w14:schemeClr w14:val="tx1"/>
            </w14:solidFill>
          </w14:textFill>
        </w:rPr>
        <w:t>王蒙徽在省委常委会（扩大）会议上强调 高效统筹疫情防控和经济社会发展 统筹发展和安全 以实际行动迎接党的二十大胜利召开</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80" w:lineRule="auto"/>
        <w:ind w:left="0" w:leftChars="0" w:firstLine="560" w:firstLineChars="200"/>
        <w:jc w:val="left"/>
        <w:textAlignment w:val="auto"/>
        <w:rPr>
          <w:rFonts w:ascii="仿宋" w:hAnsi="仿宋" w:eastAsia="仿宋" w:cs="宋体"/>
          <w:bCs/>
          <w:color w:val="000000" w:themeColor="text1"/>
          <w:szCs w:val="28"/>
          <w14:textFill>
            <w14:solidFill>
              <w14:schemeClr w14:val="tx1"/>
            </w14:solidFill>
          </w14:textFill>
        </w:rPr>
      </w:pPr>
      <w:r>
        <w:rPr>
          <w:rFonts w:hint="eastAsia" w:ascii="仿宋" w:hAnsi="仿宋" w:eastAsia="仿宋" w:cs="宋体"/>
          <w:bCs/>
          <w:color w:val="000000" w:themeColor="text1"/>
          <w:szCs w:val="28"/>
          <w14:textFill>
            <w14:solidFill>
              <w14:schemeClr w14:val="tx1"/>
            </w14:solidFill>
          </w14:textFill>
        </w:rPr>
        <w:t>中共中央 国务院 中央军委印发《关于加强和改进新时代全民国防教育工作的意见》</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80" w:lineRule="auto"/>
        <w:ind w:left="0" w:leftChars="0" w:firstLine="560" w:firstLineChars="200"/>
        <w:jc w:val="left"/>
        <w:textAlignment w:val="auto"/>
        <w:rPr>
          <w:rFonts w:ascii="仿宋" w:hAnsi="仿宋" w:eastAsia="仿宋" w:cs="宋体"/>
          <w:bCs/>
          <w:color w:val="000000" w:themeColor="text1"/>
          <w:szCs w:val="28"/>
          <w14:textFill>
            <w14:solidFill>
              <w14:schemeClr w14:val="tx1"/>
            </w14:solidFill>
          </w14:textFill>
        </w:rPr>
      </w:pPr>
      <w:r>
        <w:rPr>
          <w:rFonts w:hint="eastAsia" w:ascii="仿宋" w:hAnsi="仿宋" w:eastAsia="仿宋" w:cs="宋体"/>
          <w:bCs/>
          <w:color w:val="000000" w:themeColor="text1"/>
          <w:szCs w:val="28"/>
          <w:lang w:val="en-US" w:eastAsia="zh-CN"/>
          <w14:textFill>
            <w14:solidFill>
              <w14:schemeClr w14:val="tx1"/>
            </w14:solidFill>
          </w14:textFill>
        </w:rPr>
        <w:t>湖北省宗教工作会议精神</w:t>
      </w:r>
    </w:p>
    <w:p>
      <w:pPr>
        <w:pStyle w:val="21"/>
        <w:spacing w:before="0" w:beforeAutospacing="0" w:after="0" w:afterAutospacing="0" w:line="500" w:lineRule="exact"/>
        <w:textAlignment w:val="top"/>
        <w:rPr>
          <w:rFonts w:hint="eastAsia" w:ascii="仿宋" w:hAnsi="仿宋" w:eastAsia="仿宋"/>
          <w:bCs/>
          <w:color w:val="000000" w:themeColor="text1"/>
          <w:kern w:val="2"/>
          <w:sz w:val="28"/>
          <w:szCs w:val="28"/>
          <w14:textFill>
            <w14:solidFill>
              <w14:schemeClr w14:val="tx1"/>
            </w14:solidFill>
          </w14:textFill>
        </w:rPr>
      </w:pPr>
    </w:p>
    <w:p>
      <w:pPr>
        <w:pStyle w:val="21"/>
        <w:spacing w:before="0" w:beforeAutospacing="0" w:after="0" w:afterAutospacing="0" w:line="500" w:lineRule="exact"/>
        <w:textAlignment w:val="top"/>
        <w:rPr>
          <w:rFonts w:hint="eastAsia" w:ascii="仿宋" w:hAnsi="仿宋" w:eastAsia="仿宋"/>
          <w:bCs/>
          <w:color w:val="000000" w:themeColor="text1"/>
          <w:kern w:val="2"/>
          <w:sz w:val="28"/>
          <w:szCs w:val="28"/>
          <w14:textFill>
            <w14:solidFill>
              <w14:schemeClr w14:val="tx1"/>
            </w14:solidFill>
          </w14:textFill>
        </w:rPr>
      </w:pPr>
    </w:p>
    <w:p>
      <w:pPr>
        <w:pStyle w:val="21"/>
        <w:spacing w:before="0" w:beforeAutospacing="0" w:after="0" w:afterAutospacing="0" w:line="500" w:lineRule="exact"/>
        <w:textAlignment w:val="top"/>
        <w:rPr>
          <w:rFonts w:hint="eastAsia" w:ascii="仿宋" w:hAnsi="仿宋" w:eastAsia="仿宋"/>
          <w:bCs/>
          <w:color w:val="000000" w:themeColor="text1"/>
          <w:kern w:val="2"/>
          <w:sz w:val="28"/>
          <w:szCs w:val="28"/>
          <w14:textFill>
            <w14:solidFill>
              <w14:schemeClr w14:val="tx1"/>
            </w14:solidFill>
          </w14:textFill>
        </w:rPr>
      </w:pPr>
    </w:p>
    <w:p>
      <w:pPr>
        <w:pStyle w:val="21"/>
        <w:spacing w:before="0" w:beforeAutospacing="0" w:after="0" w:afterAutospacing="0" w:line="500" w:lineRule="exact"/>
        <w:textAlignment w:val="top"/>
        <w:rPr>
          <w:rFonts w:hint="eastAsia" w:ascii="方正黑体简体" w:hAnsi="方正黑体简体" w:eastAsia="方正黑体简体" w:cs="方正黑体简体"/>
          <w:kern w:val="2"/>
          <w:sz w:val="28"/>
          <w:szCs w:val="28"/>
        </w:rPr>
      </w:pPr>
    </w:p>
    <w:p>
      <w:pPr>
        <w:pStyle w:val="21"/>
        <w:spacing w:before="0" w:beforeAutospacing="0" w:after="0" w:afterAutospacing="0" w:line="500" w:lineRule="exact"/>
        <w:textAlignment w:val="top"/>
        <w:rPr>
          <w:rFonts w:hint="eastAsia" w:ascii="方正黑体简体" w:hAnsi="方正黑体简体" w:eastAsia="方正黑体简体" w:cs="方正黑体简体"/>
          <w:kern w:val="2"/>
          <w:sz w:val="28"/>
          <w:szCs w:val="28"/>
        </w:rPr>
      </w:pPr>
    </w:p>
    <w:p>
      <w:pPr>
        <w:pStyle w:val="21"/>
        <w:spacing w:before="0" w:beforeAutospacing="0" w:after="0" w:afterAutospacing="0" w:line="500" w:lineRule="exact"/>
        <w:textAlignment w:val="top"/>
        <w:rPr>
          <w:rFonts w:hint="eastAsia" w:ascii="方正黑体简体" w:hAnsi="方正黑体简体" w:eastAsia="方正黑体简体" w:cs="方正黑体简体"/>
          <w:kern w:val="2"/>
          <w:sz w:val="28"/>
          <w:szCs w:val="28"/>
        </w:rPr>
      </w:pPr>
    </w:p>
    <w:p>
      <w:pPr>
        <w:pStyle w:val="21"/>
        <w:spacing w:before="0" w:beforeAutospacing="0" w:after="0" w:afterAutospacing="0" w:line="500" w:lineRule="exact"/>
        <w:textAlignment w:val="top"/>
        <w:rPr>
          <w:rFonts w:hint="eastAsia" w:ascii="方正黑体简体" w:hAnsi="方正黑体简体" w:eastAsia="方正黑体简体" w:cs="方正黑体简体"/>
          <w:kern w:val="2"/>
          <w:sz w:val="28"/>
          <w:szCs w:val="28"/>
        </w:rPr>
      </w:pPr>
    </w:p>
    <w:p>
      <w:pPr>
        <w:pStyle w:val="21"/>
        <w:spacing w:before="0" w:beforeAutospacing="0" w:after="0" w:afterAutospacing="0" w:line="500" w:lineRule="exact"/>
        <w:textAlignment w:val="top"/>
        <w:rPr>
          <w:rFonts w:hint="eastAsia" w:ascii="方正黑体简体" w:hAnsi="方正黑体简体" w:eastAsia="方正黑体简体" w:cs="方正黑体简体"/>
          <w:kern w:val="2"/>
          <w:sz w:val="28"/>
          <w:szCs w:val="28"/>
        </w:rPr>
      </w:pPr>
    </w:p>
    <w:p>
      <w:pPr>
        <w:pStyle w:val="21"/>
        <w:spacing w:before="0" w:beforeAutospacing="0" w:after="0" w:afterAutospacing="0" w:line="500" w:lineRule="exact"/>
        <w:textAlignment w:val="top"/>
        <w:rPr>
          <w:rFonts w:hint="eastAsia" w:ascii="方正黑体简体" w:hAnsi="方正黑体简体" w:eastAsia="方正黑体简体" w:cs="方正黑体简体"/>
          <w:kern w:val="2"/>
          <w:sz w:val="28"/>
          <w:szCs w:val="28"/>
        </w:rPr>
      </w:pPr>
    </w:p>
    <w:p>
      <w:pPr>
        <w:widowControl/>
        <w:spacing w:line="240" w:lineRule="auto"/>
        <w:ind w:firstLine="0" w:firstLineChars="0"/>
        <w:jc w:val="left"/>
        <w:rPr>
          <w:rFonts w:hint="eastAsia" w:ascii="方正黑体简体" w:hAnsi="方正黑体简体" w:eastAsia="方正黑体简体" w:cs="方正黑体简体"/>
          <w:szCs w:val="28"/>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p>
    <w:p>
      <w:pPr>
        <w:widowControl/>
        <w:spacing w:line="240" w:lineRule="auto"/>
        <w:ind w:firstLine="0" w:firstLineChars="0"/>
        <w:jc w:val="left"/>
        <w:rPr>
          <w:rFonts w:ascii="方正黑体简体" w:hAnsi="方正黑体简体" w:eastAsia="方正黑体简体" w:cs="方正黑体简体"/>
          <w:szCs w:val="28"/>
        </w:rPr>
      </w:pPr>
      <w:r>
        <w:rPr>
          <w:rFonts w:hint="eastAsia" w:ascii="方正黑体简体" w:hAnsi="方正黑体简体" w:eastAsia="方正黑体简体" w:cs="方正黑体简体"/>
          <w:szCs w:val="28"/>
        </w:rPr>
        <w:t>来源：新华网2022年9月27日</w:t>
      </w:r>
    </w:p>
    <w:p>
      <w:pPr>
        <w:widowControl/>
        <w:ind w:firstLine="0" w:firstLineChars="0"/>
        <w:jc w:val="center"/>
        <w:rPr>
          <w:rFonts w:ascii="楷体" w:hAnsi="楷体" w:eastAsia="楷体"/>
          <w:b/>
          <w:bCs/>
          <w:color w:val="000000"/>
          <w:sz w:val="30"/>
          <w:szCs w:val="30"/>
        </w:rPr>
      </w:pPr>
    </w:p>
    <w:p>
      <w:pPr>
        <w:pStyle w:val="21"/>
        <w:spacing w:before="0" w:beforeAutospacing="0" w:after="0" w:afterAutospacing="0" w:line="520" w:lineRule="exact"/>
        <w:jc w:val="center"/>
        <w:textAlignment w:val="top"/>
        <w:rPr>
          <w:rFonts w:hint="eastAsia" w:ascii="华文中宋" w:hAnsi="华文中宋" w:eastAsia="华文中宋" w:cs="Times New Roman"/>
          <w:b/>
          <w:bCs/>
          <w:color w:val="000000"/>
          <w:kern w:val="2"/>
          <w:sz w:val="36"/>
          <w:szCs w:val="36"/>
        </w:rPr>
      </w:pPr>
      <w:r>
        <w:rPr>
          <w:rFonts w:hint="eastAsia" w:ascii="华文中宋" w:hAnsi="华文中宋" w:eastAsia="华文中宋" w:cs="Times New Roman"/>
          <w:b/>
          <w:bCs/>
          <w:color w:val="000000"/>
          <w:kern w:val="2"/>
          <w:sz w:val="36"/>
          <w:szCs w:val="36"/>
        </w:rPr>
        <w:t xml:space="preserve">习近平在参观“奋进新时代”主题成就展时强调 </w:t>
      </w:r>
    </w:p>
    <w:p>
      <w:pPr>
        <w:pStyle w:val="21"/>
        <w:spacing w:before="0" w:beforeAutospacing="0" w:after="0" w:afterAutospacing="0" w:line="520" w:lineRule="exact"/>
        <w:jc w:val="center"/>
        <w:textAlignment w:val="top"/>
        <w:rPr>
          <w:rFonts w:ascii="华文中宋" w:hAnsi="华文中宋" w:eastAsia="华文中宋" w:cs="Times New Roman"/>
          <w:b/>
          <w:bCs/>
          <w:color w:val="000000"/>
          <w:kern w:val="2"/>
          <w:sz w:val="36"/>
          <w:szCs w:val="36"/>
        </w:rPr>
      </w:pPr>
      <w:bookmarkStart w:id="10" w:name="_GoBack"/>
      <w:bookmarkEnd w:id="10"/>
      <w:r>
        <w:rPr>
          <w:rFonts w:hint="eastAsia" w:ascii="华文中宋" w:hAnsi="华文中宋" w:eastAsia="华文中宋" w:cs="Times New Roman"/>
          <w:b/>
          <w:bCs/>
          <w:color w:val="000000"/>
          <w:kern w:val="2"/>
          <w:sz w:val="36"/>
          <w:szCs w:val="36"/>
        </w:rPr>
        <w:t xml:space="preserve">踔厉奋发勇毅前行团结奋斗 </w:t>
      </w:r>
    </w:p>
    <w:p>
      <w:pPr>
        <w:pStyle w:val="21"/>
        <w:spacing w:before="0" w:beforeAutospacing="0" w:after="0" w:afterAutospacing="0" w:line="520" w:lineRule="exact"/>
        <w:jc w:val="center"/>
        <w:textAlignment w:val="top"/>
        <w:rPr>
          <w:rFonts w:ascii="华文中宋" w:hAnsi="华文中宋" w:eastAsia="华文中宋" w:cs="Times New Roman"/>
          <w:b/>
          <w:bCs/>
          <w:color w:val="000000"/>
          <w:kern w:val="2"/>
          <w:sz w:val="36"/>
          <w:szCs w:val="36"/>
        </w:rPr>
      </w:pPr>
      <w:r>
        <w:rPr>
          <w:rFonts w:hint="eastAsia" w:ascii="华文中宋" w:hAnsi="华文中宋" w:eastAsia="华文中宋" w:cs="Times New Roman"/>
          <w:b/>
          <w:bCs/>
          <w:color w:val="000000"/>
          <w:kern w:val="2"/>
          <w:sz w:val="36"/>
          <w:szCs w:val="36"/>
        </w:rPr>
        <w:t>夺取中国特色社会主义新胜利</w:t>
      </w:r>
    </w:p>
    <w:p>
      <w:pPr>
        <w:pStyle w:val="21"/>
        <w:spacing w:before="0" w:beforeAutospacing="0" w:after="0" w:afterAutospacing="0" w:line="520" w:lineRule="exact"/>
        <w:jc w:val="center"/>
        <w:textAlignment w:val="top"/>
        <w:rPr>
          <w:rFonts w:ascii="华文中宋" w:hAnsi="华文中宋" w:eastAsia="华文中宋" w:cs="Times New Roman"/>
          <w:b/>
          <w:bCs/>
          <w:color w:val="000000"/>
          <w:kern w:val="2"/>
          <w:sz w:val="36"/>
          <w:szCs w:val="36"/>
        </w:rPr>
      </w:pPr>
    </w:p>
    <w:p>
      <w:pPr>
        <w:pStyle w:val="6"/>
        <w:spacing w:line="520" w:lineRule="exact"/>
        <w:ind w:left="0" w:firstLine="560" w:firstLineChars="200"/>
        <w:jc w:val="both"/>
        <w:rPr>
          <w:rFonts w:ascii="仿宋" w:hAnsi="仿宋" w:eastAsia="仿宋"/>
          <w:color w:val="000000"/>
          <w:lang w:val="en-US" w:bidi="ar-SA"/>
        </w:rPr>
      </w:pPr>
      <w:r>
        <w:rPr>
          <w:rFonts w:hint="eastAsia" w:ascii="仿宋" w:hAnsi="仿宋" w:eastAsia="仿宋"/>
          <w:color w:val="000000"/>
          <w:lang w:val="en-US" w:bidi="ar-SA"/>
        </w:rPr>
        <w:t>在党的二十大即将召开之际，中共中央总书记、国家主席、中央军委主席习近平27日前往北京展览馆，参观“奋进新时代”主题成就展。他强调，党的十八大以来，党中央团结带领全党全国各族人民，攻克了许多长期没有解决的难题，办成了许多事关长远的大事要事，经受住了来自政治、经济、意识形态、自然界等方面的风险挑战考验，党和国家事业取得历史性成就、发生历史性变革，为实现中华民族伟大复兴提供了更为完善的制度保证、更为坚实的物质基础、更为主动的精神力量。要广泛宣传10年来的战略性举措、变革性实践、突破性进展、标志性成果，宣传10年来的伟大变革在党史、新中国史、改革开放史、社会主义发展史、中华民族发展史上具有的里程碑意义，激励全党全国各族人民坚定历史自信、增强历史主动，踔厉奋发、勇毅前行、团结奋斗，谱写全面建设社会主义现代化国家新篇章，夺取中国特色社会主义新胜利。</w:t>
      </w:r>
    </w:p>
    <w:p>
      <w:pPr>
        <w:widowControl/>
        <w:spacing w:line="240" w:lineRule="auto"/>
        <w:ind w:firstLine="0" w:firstLineChars="0"/>
        <w:jc w:val="left"/>
        <w:rPr>
          <w:rFonts w:ascii="方正黑体简体" w:hAnsi="方正黑体简体" w:eastAsia="方正黑体简体" w:cs="方正黑体简体"/>
          <w:szCs w:val="28"/>
        </w:rPr>
      </w:pPr>
      <w:r>
        <w:rPr>
          <w:rFonts w:ascii="方正黑体简体" w:hAnsi="方正黑体简体" w:eastAsia="方正黑体简体" w:cs="方正黑体简体"/>
          <w:szCs w:val="28"/>
        </w:rPr>
        <w:br w:type="page"/>
      </w:r>
    </w:p>
    <w:p>
      <w:pPr>
        <w:widowControl/>
        <w:spacing w:line="240" w:lineRule="auto"/>
        <w:ind w:firstLine="0" w:firstLineChars="0"/>
        <w:jc w:val="left"/>
        <w:rPr>
          <w:rFonts w:ascii="方正黑体简体" w:hAnsi="方正黑体简体" w:eastAsia="方正黑体简体" w:cs="方正黑体简体"/>
          <w:szCs w:val="28"/>
        </w:rPr>
      </w:pPr>
      <w:r>
        <w:rPr>
          <w:rFonts w:hint="eastAsia" w:ascii="方正黑体简体" w:hAnsi="方正黑体简体" w:eastAsia="方正黑体简体" w:cs="方正黑体简体"/>
          <w:szCs w:val="28"/>
        </w:rPr>
        <w:t>来源：</w:t>
      </w:r>
      <w:r>
        <w:rPr>
          <w:rFonts w:ascii="方正黑体简体" w:hAnsi="方正黑体简体" w:eastAsia="方正黑体简体" w:cs="方正黑体简体"/>
          <w:szCs w:val="28"/>
        </w:rPr>
        <w:t>国家法律法规数据库</w:t>
      </w:r>
      <w:r>
        <w:rPr>
          <w:rFonts w:hint="eastAsia" w:ascii="方正黑体简体" w:hAnsi="方正黑体简体" w:eastAsia="方正黑体简体" w:cs="方正黑体简体"/>
          <w:szCs w:val="28"/>
        </w:rPr>
        <w:t>2022年5月7日</w:t>
      </w:r>
    </w:p>
    <w:p>
      <w:pPr>
        <w:pStyle w:val="21"/>
        <w:spacing w:before="0" w:beforeAutospacing="0" w:after="0" w:afterAutospacing="0" w:line="440" w:lineRule="exact"/>
        <w:jc w:val="center"/>
        <w:textAlignment w:val="top"/>
        <w:rPr>
          <w:rFonts w:ascii="华文中宋" w:hAnsi="华文中宋" w:eastAsia="华文中宋" w:cs="Times New Roman"/>
          <w:b/>
          <w:bCs/>
          <w:color w:val="000000"/>
          <w:kern w:val="2"/>
          <w:sz w:val="36"/>
          <w:szCs w:val="36"/>
        </w:rPr>
      </w:pPr>
    </w:p>
    <w:p>
      <w:pPr>
        <w:pStyle w:val="21"/>
        <w:spacing w:before="0" w:beforeAutospacing="0" w:after="0" w:afterAutospacing="0" w:line="520" w:lineRule="exact"/>
        <w:jc w:val="center"/>
        <w:textAlignment w:val="top"/>
        <w:rPr>
          <w:rFonts w:ascii="华文中宋" w:hAnsi="华文中宋" w:eastAsia="华文中宋" w:cs="Times New Roman"/>
          <w:b/>
          <w:bCs/>
          <w:color w:val="000000"/>
          <w:kern w:val="2"/>
          <w:sz w:val="36"/>
          <w:szCs w:val="36"/>
        </w:rPr>
      </w:pPr>
      <w:r>
        <w:rPr>
          <w:rFonts w:hint="eastAsia" w:ascii="华文中宋" w:hAnsi="华文中宋" w:eastAsia="华文中宋" w:cs="Times New Roman"/>
          <w:b/>
          <w:bCs/>
          <w:color w:val="000000"/>
          <w:kern w:val="2"/>
          <w:sz w:val="36"/>
          <w:szCs w:val="36"/>
        </w:rPr>
        <w:t>《中华人民共和国反恐怖主义法》解读</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中华人民共和国反恐怖主义法》是为防范和惩治恐怖活动，加强反恐怖主义工作，维护国家安全、公共安全和人民生命财产安全，根据宪法制定。于2015年12月27日经第十二届全国人民代表大会常务委员会第十八次会议审议通过，自2016年1月1日起施行。本法共10章97条。立足于当前和今后一段时期反恐怖主义的斗争需要，规定了反恐怖主义工作的体制机制，明确了反恐怖主义工作领导机构和有关部门的职责任务，规定了反恐怖主义必要的手段和措施，并注意平衡与法治、保障人权的关系。是一部全面、系统的规定有关工作体制机制和手段措施的综合性法律，是反恐怖主义工作的基本法。</w:t>
      </w:r>
    </w:p>
    <w:p>
      <w:pPr>
        <w:pStyle w:val="21"/>
        <w:spacing w:before="0" w:beforeAutospacing="0" w:after="0" w:afterAutospacing="0" w:line="500" w:lineRule="exact"/>
        <w:ind w:firstLine="562" w:firstLineChars="200"/>
        <w:textAlignment w:val="top"/>
        <w:rPr>
          <w:rFonts w:ascii="仿宋" w:hAnsi="仿宋" w:eastAsia="仿宋"/>
          <w:b/>
          <w:color w:val="000000"/>
          <w:sz w:val="28"/>
          <w:szCs w:val="28"/>
        </w:rPr>
      </w:pPr>
      <w:r>
        <w:rPr>
          <w:rFonts w:ascii="仿宋" w:hAnsi="仿宋" w:eastAsia="仿宋"/>
          <w:b/>
          <w:color w:val="000000"/>
          <w:sz w:val="28"/>
          <w:szCs w:val="28"/>
        </w:rPr>
        <w:t>一、关于本法名称与恐怖主义的定义</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为突出表明“反恐”的治本之策是防止恐怖主义思想的形成和传播，有利于动员、组织各有关方面和广大人民群众从源头上防范恐怖活动犯罪，便于开展国际合作，本法最终确定用“反恐怖主义法”作为法律名称。同时，规定了恐怖主义的定义：本法所称恐怖主义，是指通过暴力、破坏、恐吓等手段，制造社会恐慌、危害公共安全、侵犯人身财产，或者胁迫国家机关、国际组织，以实现其政治、意识形态等目的的主张和行为。</w:t>
      </w:r>
    </w:p>
    <w:p>
      <w:pPr>
        <w:pStyle w:val="21"/>
        <w:spacing w:before="0" w:beforeAutospacing="0" w:after="0" w:afterAutospacing="0" w:line="500" w:lineRule="exact"/>
        <w:ind w:firstLine="562" w:firstLineChars="200"/>
        <w:textAlignment w:val="top"/>
        <w:rPr>
          <w:rFonts w:ascii="仿宋" w:hAnsi="仿宋" w:eastAsia="仿宋"/>
          <w:b/>
          <w:color w:val="000000"/>
          <w:sz w:val="28"/>
          <w:szCs w:val="28"/>
        </w:rPr>
      </w:pPr>
      <w:r>
        <w:rPr>
          <w:rFonts w:ascii="仿宋" w:hAnsi="仿宋" w:eastAsia="仿宋"/>
          <w:b/>
          <w:color w:val="000000"/>
          <w:sz w:val="28"/>
          <w:szCs w:val="28"/>
        </w:rPr>
        <w:t>二、关于反恐怖主义的基本原则</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在法律中规定反恐怖主义的基本原则，对于宣示我国反恐怖主义的基本立场，指导各有关方面有效开展反恐怖主义工作，具有重要的意义。本法规定国家反对和禁止一切形式的恐怖主义，将反恐怖主义纳入国家安全战略，采用综合施策，标本兼治，加强反恐怖主义的能力建设，运用政治、经济、法律、文化、教育、外交、军事等手段，开展反恐怖主义工作。</w:t>
      </w:r>
    </w:p>
    <w:p>
      <w:pPr>
        <w:pStyle w:val="21"/>
        <w:spacing w:before="0" w:beforeAutospacing="0" w:after="0" w:afterAutospacing="0" w:line="500" w:lineRule="exact"/>
        <w:ind w:firstLine="562" w:firstLineChars="200"/>
        <w:textAlignment w:val="top"/>
        <w:rPr>
          <w:rFonts w:ascii="仿宋" w:hAnsi="仿宋" w:eastAsia="仿宋"/>
          <w:b/>
          <w:color w:val="000000"/>
          <w:sz w:val="28"/>
          <w:szCs w:val="28"/>
        </w:rPr>
      </w:pPr>
      <w:r>
        <w:rPr>
          <w:rFonts w:ascii="仿宋" w:hAnsi="仿宋" w:eastAsia="仿宋"/>
          <w:b/>
          <w:color w:val="000000"/>
          <w:sz w:val="28"/>
          <w:szCs w:val="28"/>
        </w:rPr>
        <w:t>三、关于认定恐怖活动组织和人员</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本法在全国人大常委会关于加强反恐工作有关问题决定的基础上，对恐怖活动组织及恐怖活动人员名单的认定条件、认定机构、认定程序、公告效力及救济程序进一步作了具体规定。</w:t>
      </w:r>
    </w:p>
    <w:p>
      <w:pPr>
        <w:pStyle w:val="21"/>
        <w:spacing w:before="0" w:beforeAutospacing="0" w:after="0" w:afterAutospacing="0" w:line="500" w:lineRule="exact"/>
        <w:ind w:firstLine="562" w:firstLineChars="200"/>
        <w:textAlignment w:val="top"/>
        <w:rPr>
          <w:rFonts w:ascii="仿宋" w:hAnsi="仿宋" w:eastAsia="仿宋"/>
          <w:b/>
          <w:color w:val="000000"/>
          <w:sz w:val="28"/>
          <w:szCs w:val="28"/>
        </w:rPr>
      </w:pPr>
      <w:r>
        <w:rPr>
          <w:rFonts w:ascii="仿宋" w:hAnsi="仿宋" w:eastAsia="仿宋"/>
          <w:b/>
          <w:color w:val="000000"/>
          <w:sz w:val="28"/>
          <w:szCs w:val="28"/>
        </w:rPr>
        <w:t>四、关于工作机构与职责</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对反恐机构和职责进行明确。国家设立反恐怖主义工作领导机构，统一领导和指挥全国反恐怖主义工作。设区的市级以上地方人民政府设立反恐怖主义工作领导机构，县级人民政府根据需要设立反恐怖主义工作领导机构，在上级反恐怖主义工作领导机构的领导和指挥下，负责本地区反恐怖主义工作。</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公安机关、国家安全机关和人民检察院、人民法院、司法行政机关以及其他有关国家机关，应当根据分工，实行工作责任制，依法做好反恐怖主义工作。中国人民解放军、中国人民武装警察部队和民兵组织依照本法和其他有关法律、行政法规、军事法规以及国务院、中央军事委员会的命令，并根据反恐怖主义工作领导机构的部署，防范和处置恐怖活动。有关部门应当建立联动配合机制，依靠、动员村民委员会、居民委员会、企业事业单位、社会组织，共同开展反恐怖主义工作。</w:t>
      </w:r>
    </w:p>
    <w:p>
      <w:pPr>
        <w:pStyle w:val="21"/>
        <w:spacing w:before="0" w:beforeAutospacing="0" w:after="0" w:afterAutospacing="0" w:line="500" w:lineRule="exact"/>
        <w:ind w:firstLine="562" w:firstLineChars="200"/>
        <w:textAlignment w:val="top"/>
        <w:rPr>
          <w:rFonts w:ascii="仿宋" w:hAnsi="仿宋" w:eastAsia="仿宋"/>
          <w:b/>
          <w:color w:val="000000"/>
          <w:sz w:val="28"/>
          <w:szCs w:val="28"/>
        </w:rPr>
      </w:pPr>
      <w:r>
        <w:rPr>
          <w:rFonts w:ascii="仿宋" w:hAnsi="仿宋" w:eastAsia="仿宋"/>
          <w:b/>
          <w:color w:val="000000"/>
          <w:sz w:val="28"/>
          <w:szCs w:val="28"/>
        </w:rPr>
        <w:t>五、关于安全防范</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安全防范是反恐怖主义工作的基础环节。恐怖事件一旦发生，往往会对公共安全和公民人身安全造成重大危害。因此，需要重点做好事前的安全防范工作。本法规定了四个方面的安全防范措施：一是基础防范措施，包括宣传教育、网络安全管理、运输寄递货物信息查验、危险物品管理、防范恐怖主义融资、城乡规划和技防物防等。二是禁止极端主义。极端主义是当前我国恐怖主义的主要思想基础。本法明确规定，公安机关和有关部门对宣扬极端主义，利用极端主义危害公共安全、扰乱公共秩序、侵犯人身财产、妨害社会管理的，应当及时予以制止，依法追究法律责任。公安机关发现极端主义活动的，应当责令立即停止，将有关人员强行带离现场并登记身份信息，对有关物品、资料予以收缴，对非法活动场所予以查封。任何单位和个人发现宣扬极端主义的物品、资料、信息的，应当立即向公安机关报告。三是重点目标保护，包括重点目标范围、单位职责、主要安全制度及主管部门的管理职责等。四是国(边)境管控与防范境外风险，包括边防管理职责、出入境监管、境外利益保护、驻外机构内部安全防范等。</w:t>
      </w:r>
    </w:p>
    <w:p>
      <w:pPr>
        <w:pStyle w:val="21"/>
        <w:spacing w:before="0" w:beforeAutospacing="0" w:after="0" w:afterAutospacing="0" w:line="500" w:lineRule="exact"/>
        <w:ind w:firstLine="562" w:firstLineChars="200"/>
        <w:textAlignment w:val="top"/>
        <w:rPr>
          <w:rFonts w:ascii="仿宋" w:hAnsi="仿宋" w:eastAsia="仿宋"/>
          <w:b/>
          <w:color w:val="000000"/>
          <w:sz w:val="28"/>
          <w:szCs w:val="28"/>
        </w:rPr>
      </w:pPr>
      <w:r>
        <w:rPr>
          <w:rFonts w:ascii="仿宋" w:hAnsi="仿宋" w:eastAsia="仿宋"/>
          <w:b/>
          <w:color w:val="000000"/>
          <w:sz w:val="28"/>
          <w:szCs w:val="28"/>
        </w:rPr>
        <w:t>六、关于情报信息与调查</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情报信息是反恐怖主义工作的关键环节。做好情报信息工作，并与安全防范形成良性互动，有利于将恐怖袭击消除在发生之前和萌芽状态，避免恐怖活动造成实际危害。针对实践中存在的问题，本法对建立国家反恐怖主义情报中心和跨部门情报信息运行机制作了规定，并规定了情报部门、基层情报力量、信息化管理、“大数据”研判应用、情报信息通报等内容。为加强对恐怖活动及嫌疑人员调查和管控，本法还规定了技术侦察、调查、盘查、要求提供信息材料、查询、查封、扣押、冻结、对嫌疑人员的约束等措施。</w:t>
      </w:r>
    </w:p>
    <w:p>
      <w:pPr>
        <w:pStyle w:val="21"/>
        <w:spacing w:before="0" w:beforeAutospacing="0" w:after="0" w:afterAutospacing="0" w:line="500" w:lineRule="exact"/>
        <w:ind w:firstLine="562" w:firstLineChars="200"/>
        <w:textAlignment w:val="top"/>
        <w:rPr>
          <w:rFonts w:ascii="仿宋" w:hAnsi="仿宋" w:eastAsia="仿宋"/>
          <w:b/>
          <w:color w:val="000000"/>
          <w:sz w:val="28"/>
          <w:szCs w:val="28"/>
        </w:rPr>
      </w:pPr>
      <w:r>
        <w:rPr>
          <w:rFonts w:ascii="仿宋" w:hAnsi="仿宋" w:eastAsia="仿宋"/>
          <w:b/>
          <w:color w:val="000000"/>
          <w:sz w:val="28"/>
          <w:szCs w:val="28"/>
        </w:rPr>
        <w:t>七、关于应对处置</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总结近年来应对处置恐怖事件的经验教训，本法对应对处置机制、措施和恢复社会秩序等作了规定。一是国家建立健全恐怖事件应对处置预案体系，明确应对处置的指挥长负责制和先期指挥权。二是制止和处置恐怖活动，应当优先保护直接受到恐怖活动危害、威胁人员的人身安全。三是规定了可以采取的各项应对处置措施，并对使用武器条件、信息发布等作了规定。四是为最大程度恢复社会秩序，降低并消除恐怖事件的影响，对恢复生产生活、查明真相、补偿援助、优先重建、总结评估等作了规定。</w:t>
      </w:r>
    </w:p>
    <w:p>
      <w:pPr>
        <w:pStyle w:val="21"/>
        <w:spacing w:before="0" w:beforeAutospacing="0" w:after="0" w:afterAutospacing="0" w:line="500" w:lineRule="exact"/>
        <w:ind w:firstLine="562" w:firstLineChars="200"/>
        <w:textAlignment w:val="top"/>
        <w:rPr>
          <w:rFonts w:ascii="仿宋" w:hAnsi="仿宋" w:eastAsia="仿宋"/>
          <w:b/>
          <w:color w:val="000000"/>
          <w:sz w:val="28"/>
          <w:szCs w:val="28"/>
        </w:rPr>
      </w:pPr>
      <w:r>
        <w:rPr>
          <w:rFonts w:ascii="仿宋" w:hAnsi="仿宋" w:eastAsia="仿宋"/>
          <w:b/>
          <w:color w:val="000000"/>
          <w:sz w:val="28"/>
          <w:szCs w:val="28"/>
        </w:rPr>
        <w:t>八、关于国际合作</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开展反恐怖主义工作，必须并行推进国内国际两条战线，强化反恐怖主义国际合作。本法规定了反恐怖主义国际情报信息交流、执法合作、国际资金监管合作、刑事司法协助等内容，并对国务院公安部门、国家安全部门、中国人民解放军、中国人民武装警察部队派员出境执行反恐怖主义任务作了规定。</w:t>
      </w:r>
    </w:p>
    <w:p>
      <w:pPr>
        <w:widowControl/>
        <w:spacing w:line="240" w:lineRule="auto"/>
        <w:ind w:firstLine="0" w:firstLineChars="0"/>
        <w:jc w:val="left"/>
        <w:rPr>
          <w:rFonts w:ascii="仿宋" w:hAnsi="仿宋" w:eastAsia="仿宋" w:cs="宋体"/>
          <w:color w:val="000000"/>
          <w:kern w:val="0"/>
          <w:szCs w:val="28"/>
        </w:rPr>
      </w:pPr>
      <w:r>
        <w:rPr>
          <w:rFonts w:ascii="仿宋" w:hAnsi="仿宋" w:eastAsia="仿宋"/>
          <w:color w:val="000000"/>
          <w:szCs w:val="28"/>
        </w:rPr>
        <w:br w:type="page"/>
      </w:r>
    </w:p>
    <w:p>
      <w:pPr>
        <w:widowControl/>
        <w:spacing w:line="240" w:lineRule="auto"/>
        <w:ind w:firstLine="0" w:firstLineChars="0"/>
        <w:jc w:val="left"/>
        <w:rPr>
          <w:rFonts w:ascii="方正黑体简体" w:hAnsi="方正黑体简体" w:eastAsia="方正黑体简体" w:cs="方正黑体简体"/>
          <w:szCs w:val="28"/>
        </w:rPr>
      </w:pPr>
      <w:r>
        <w:rPr>
          <w:rFonts w:hint="eastAsia" w:ascii="方正黑体简体" w:hAnsi="方正黑体简体" w:eastAsia="方正黑体简体" w:cs="方正黑体简体"/>
          <w:szCs w:val="28"/>
        </w:rPr>
        <w:t>来源：教育部官网2021年4月29日</w:t>
      </w:r>
    </w:p>
    <w:p>
      <w:pPr>
        <w:pStyle w:val="21"/>
        <w:spacing w:before="0" w:beforeAutospacing="0" w:after="0" w:afterAutospacing="0" w:line="360" w:lineRule="exact"/>
        <w:jc w:val="center"/>
        <w:textAlignment w:val="top"/>
        <w:rPr>
          <w:rFonts w:ascii="华文中宋" w:hAnsi="华文中宋" w:eastAsia="华文中宋" w:cs="Times New Roman"/>
          <w:b/>
          <w:bCs/>
          <w:color w:val="000000"/>
          <w:kern w:val="2"/>
          <w:sz w:val="36"/>
          <w:szCs w:val="36"/>
        </w:rPr>
      </w:pPr>
    </w:p>
    <w:p>
      <w:pPr>
        <w:pStyle w:val="21"/>
        <w:spacing w:before="0" w:beforeAutospacing="0" w:after="0" w:afterAutospacing="0" w:line="520" w:lineRule="exact"/>
        <w:jc w:val="center"/>
        <w:textAlignment w:val="top"/>
        <w:rPr>
          <w:rFonts w:ascii="华文中宋" w:hAnsi="华文中宋" w:eastAsia="华文中宋" w:cs="Times New Roman"/>
          <w:b/>
          <w:bCs/>
          <w:color w:val="000000"/>
          <w:kern w:val="2"/>
          <w:sz w:val="36"/>
          <w:szCs w:val="36"/>
        </w:rPr>
      </w:pPr>
      <w:r>
        <w:rPr>
          <w:rFonts w:ascii="华文中宋" w:hAnsi="华文中宋" w:eastAsia="华文中宋" w:cs="Times New Roman"/>
          <w:b/>
          <w:bCs/>
          <w:color w:val="000000"/>
          <w:kern w:val="2"/>
          <w:sz w:val="36"/>
          <w:szCs w:val="36"/>
        </w:rPr>
        <w:t>《中华人民共和国教育法》</w:t>
      </w:r>
    </w:p>
    <w:p>
      <w:pPr>
        <w:pStyle w:val="11"/>
        <w:spacing w:before="0" w:beforeAutospacing="0" w:after="0" w:afterAutospacing="0" w:line="360" w:lineRule="exact"/>
        <w:ind w:firstLine="561"/>
        <w:rPr>
          <w:rFonts w:ascii="仿宋_GB2312" w:hAnsi="仿宋_GB2312" w:eastAsia="仿宋_GB2312" w:cs="仿宋_GB2312"/>
          <w:color w:val="000000" w:themeColor="text1"/>
          <w:sz w:val="30"/>
          <w:szCs w:val="30"/>
          <w14:textFill>
            <w14:solidFill>
              <w14:schemeClr w14:val="tx1"/>
            </w14:solidFill>
          </w14:textFill>
        </w:rPr>
      </w:pPr>
    </w:p>
    <w:p>
      <w:pPr>
        <w:pStyle w:val="11"/>
        <w:spacing w:before="0" w:beforeAutospacing="0" w:after="0" w:afterAutospacing="0" w:line="440" w:lineRule="exact"/>
        <w:ind w:firstLine="561"/>
        <w:rPr>
          <w:rFonts w:ascii="楷体" w:hAnsi="楷体" w:eastAsia="楷体"/>
          <w:color w:val="000000"/>
          <w:sz w:val="30"/>
          <w:szCs w:val="30"/>
        </w:rPr>
      </w:pPr>
      <w:r>
        <w:rPr>
          <w:rFonts w:hint="eastAsia" w:ascii="楷体" w:hAnsi="楷体" w:eastAsia="楷体"/>
          <w:color w:val="000000"/>
          <w:sz w:val="30"/>
          <w:szCs w:val="30"/>
        </w:rPr>
        <w:t>（1995年3月18日第八届全国人民代表大会第三次会议通过 根据2009年8月27日第十一届全国人民代表大会常务委员会第十次会议《关于修改部分法律的决定》第一次修正</w:t>
      </w:r>
      <w:r>
        <w:rPr>
          <w:rFonts w:hint="eastAsia"/>
          <w:color w:val="000000"/>
          <w:sz w:val="30"/>
          <w:szCs w:val="30"/>
        </w:rPr>
        <w:t> </w:t>
      </w:r>
      <w:r>
        <w:rPr>
          <w:rFonts w:hint="eastAsia" w:ascii="楷体" w:hAnsi="楷体" w:eastAsia="楷体"/>
          <w:color w:val="000000"/>
          <w:sz w:val="30"/>
          <w:szCs w:val="30"/>
        </w:rPr>
        <w:t>根据2015年12月27日第十二届全国人民代表大会常务委员会第十八次会议《关于修改〈中华人民共和国教育法〉的决定》第二次修正</w:t>
      </w:r>
      <w:r>
        <w:rPr>
          <w:rFonts w:hint="eastAsia"/>
          <w:color w:val="000000"/>
          <w:sz w:val="30"/>
          <w:szCs w:val="30"/>
        </w:rPr>
        <w:t> </w:t>
      </w:r>
      <w:r>
        <w:rPr>
          <w:rFonts w:hint="eastAsia" w:ascii="楷体" w:hAnsi="楷体" w:eastAsia="楷体"/>
          <w:color w:val="000000"/>
          <w:sz w:val="30"/>
          <w:szCs w:val="30"/>
        </w:rPr>
        <w:t>根据2021年4月29日第十三届全国人民代表大会常务委员会第二十八次会议《关于修改〈中华人民共和国教育法〉的决定》第三次修正）</w:t>
      </w:r>
    </w:p>
    <w:p>
      <w:pPr>
        <w:pStyle w:val="11"/>
        <w:spacing w:before="0" w:beforeAutospacing="0" w:after="0" w:afterAutospacing="0" w:line="520" w:lineRule="exact"/>
        <w:rPr>
          <w:rFonts w:ascii="仿宋_GB2312" w:hAnsi="仿宋_GB2312" w:eastAsia="仿宋_GB2312" w:cs="仿宋_GB2312"/>
          <w:color w:val="000000" w:themeColor="text1"/>
          <w:kern w:val="2"/>
          <w:sz w:val="30"/>
          <w:szCs w:val="30"/>
          <w14:textFill>
            <w14:solidFill>
              <w14:schemeClr w14:val="tx1"/>
            </w14:solidFill>
          </w14:textFill>
        </w:rPr>
      </w:pPr>
    </w:p>
    <w:p>
      <w:pPr>
        <w:pStyle w:val="11"/>
        <w:spacing w:before="0" w:beforeAutospacing="0" w:after="0" w:afterAutospacing="0" w:line="500" w:lineRule="exact"/>
        <w:ind w:firstLine="560"/>
        <w:jc w:val="center"/>
        <w:rPr>
          <w:rFonts w:ascii="仿宋" w:hAnsi="仿宋" w:eastAsia="仿宋"/>
          <w:b/>
          <w:color w:val="000000"/>
          <w:sz w:val="28"/>
          <w:szCs w:val="28"/>
        </w:rPr>
      </w:pPr>
      <w:r>
        <w:rPr>
          <w:rFonts w:hint="eastAsia" w:ascii="仿宋" w:hAnsi="仿宋" w:eastAsia="仿宋"/>
          <w:b/>
          <w:color w:val="000000"/>
          <w:sz w:val="28"/>
          <w:szCs w:val="28"/>
        </w:rPr>
        <w:t>目  录</w:t>
      </w:r>
    </w:p>
    <w:p>
      <w:pPr>
        <w:pStyle w:val="11"/>
        <w:numPr>
          <w:ilvl w:val="0"/>
          <w:numId w:val="2"/>
        </w:numPr>
        <w:autoSpaceDE w:val="0"/>
        <w:autoSpaceDN w:val="0"/>
        <w:spacing w:before="0" w:beforeAutospacing="0" w:after="0" w:afterAutospacing="0" w:line="500" w:lineRule="exact"/>
        <w:rPr>
          <w:rFonts w:ascii="仿宋" w:hAnsi="仿宋" w:eastAsia="仿宋"/>
          <w:color w:val="000000"/>
          <w:sz w:val="28"/>
          <w:szCs w:val="28"/>
        </w:rPr>
      </w:pPr>
      <w:r>
        <w:fldChar w:fldCharType="begin"/>
      </w:r>
      <w:r>
        <w:instrText xml:space="preserve"> HYPERLINK "https://www.66law.cn/tiaoli/35619.aspx" \l "第一章 总则" \o "第一章 总则" </w:instrText>
      </w:r>
      <w:r>
        <w:fldChar w:fldCharType="separate"/>
      </w:r>
      <w:r>
        <w:rPr>
          <w:rFonts w:hint="eastAsia" w:ascii="仿宋" w:hAnsi="仿宋" w:eastAsia="仿宋"/>
          <w:color w:val="000000"/>
          <w:sz w:val="28"/>
          <w:szCs w:val="28"/>
        </w:rPr>
        <w:t xml:space="preserve"> 总则</w:t>
      </w:r>
      <w:r>
        <w:rPr>
          <w:rFonts w:hint="eastAsia" w:ascii="仿宋" w:hAnsi="仿宋" w:eastAsia="仿宋"/>
          <w:color w:val="000000"/>
          <w:sz w:val="28"/>
          <w:szCs w:val="28"/>
        </w:rPr>
        <w:fldChar w:fldCharType="end"/>
      </w:r>
    </w:p>
    <w:p>
      <w:pPr>
        <w:pStyle w:val="11"/>
        <w:numPr>
          <w:ilvl w:val="0"/>
          <w:numId w:val="2"/>
        </w:numPr>
        <w:autoSpaceDE w:val="0"/>
        <w:autoSpaceDN w:val="0"/>
        <w:spacing w:before="0" w:beforeAutospacing="0" w:after="0" w:afterAutospacing="0" w:line="500" w:lineRule="exact"/>
        <w:rPr>
          <w:rFonts w:ascii="仿宋" w:hAnsi="仿宋" w:eastAsia="仿宋"/>
          <w:color w:val="000000"/>
          <w:sz w:val="28"/>
          <w:szCs w:val="28"/>
        </w:rPr>
      </w:pPr>
      <w:r>
        <w:fldChar w:fldCharType="begin"/>
      </w:r>
      <w:r>
        <w:instrText xml:space="preserve"> HYPERLINK "https://www.66law.cn/tiaoli/35619.aspx" \l "第二章 教育基本制度" \o "第二章 教育基本制度" </w:instrText>
      </w:r>
      <w:r>
        <w:fldChar w:fldCharType="separate"/>
      </w:r>
      <w:r>
        <w:rPr>
          <w:rFonts w:hint="eastAsia" w:ascii="仿宋" w:hAnsi="仿宋" w:eastAsia="仿宋"/>
          <w:color w:val="000000"/>
          <w:sz w:val="28"/>
          <w:szCs w:val="28"/>
        </w:rPr>
        <w:t xml:space="preserve"> 教育基本制度</w:t>
      </w:r>
      <w:r>
        <w:rPr>
          <w:rFonts w:hint="eastAsia" w:ascii="仿宋" w:hAnsi="仿宋" w:eastAsia="仿宋"/>
          <w:color w:val="000000"/>
          <w:sz w:val="28"/>
          <w:szCs w:val="28"/>
        </w:rPr>
        <w:fldChar w:fldCharType="end"/>
      </w:r>
    </w:p>
    <w:p>
      <w:pPr>
        <w:pStyle w:val="11"/>
        <w:numPr>
          <w:ilvl w:val="0"/>
          <w:numId w:val="2"/>
        </w:numPr>
        <w:autoSpaceDE w:val="0"/>
        <w:autoSpaceDN w:val="0"/>
        <w:spacing w:before="0" w:beforeAutospacing="0" w:after="0" w:afterAutospacing="0" w:line="500" w:lineRule="exact"/>
        <w:rPr>
          <w:rFonts w:ascii="仿宋" w:hAnsi="仿宋" w:eastAsia="仿宋"/>
          <w:color w:val="000000"/>
          <w:sz w:val="28"/>
          <w:szCs w:val="28"/>
        </w:rPr>
      </w:pPr>
      <w:r>
        <w:fldChar w:fldCharType="begin"/>
      </w:r>
      <w:r>
        <w:instrText xml:space="preserve"> HYPERLINK "https://www.66law.cn/tiaoli/35619.aspx" \l "第三章 学校及其他教育机构" \o "第三章 学校及其他教育机构" </w:instrText>
      </w:r>
      <w:r>
        <w:fldChar w:fldCharType="separate"/>
      </w:r>
      <w:r>
        <w:rPr>
          <w:rFonts w:hint="eastAsia" w:ascii="仿宋" w:hAnsi="仿宋" w:eastAsia="仿宋"/>
          <w:color w:val="000000"/>
          <w:sz w:val="28"/>
          <w:szCs w:val="28"/>
        </w:rPr>
        <w:t xml:space="preserve"> 学校及其他教育机构</w:t>
      </w:r>
      <w:r>
        <w:rPr>
          <w:rFonts w:hint="eastAsia" w:ascii="仿宋" w:hAnsi="仿宋" w:eastAsia="仿宋"/>
          <w:color w:val="000000"/>
          <w:sz w:val="28"/>
          <w:szCs w:val="28"/>
        </w:rPr>
        <w:fldChar w:fldCharType="end"/>
      </w:r>
    </w:p>
    <w:p>
      <w:pPr>
        <w:pStyle w:val="11"/>
        <w:numPr>
          <w:ilvl w:val="0"/>
          <w:numId w:val="2"/>
        </w:numPr>
        <w:autoSpaceDE w:val="0"/>
        <w:autoSpaceDN w:val="0"/>
        <w:spacing w:before="0" w:beforeAutospacing="0" w:after="0" w:afterAutospacing="0" w:line="500" w:lineRule="exact"/>
        <w:rPr>
          <w:rFonts w:ascii="仿宋" w:hAnsi="仿宋" w:eastAsia="仿宋"/>
          <w:color w:val="000000"/>
          <w:sz w:val="28"/>
          <w:szCs w:val="28"/>
        </w:rPr>
      </w:pPr>
      <w:r>
        <w:fldChar w:fldCharType="begin"/>
      </w:r>
      <w:r>
        <w:instrText xml:space="preserve"> HYPERLINK "https://www.66law.cn/tiaoli/35619.aspx" \l "第四章 教师和其他教育工作者" \o "第四章 教师和其他教育工作者" </w:instrText>
      </w:r>
      <w:r>
        <w:fldChar w:fldCharType="separate"/>
      </w:r>
      <w:r>
        <w:rPr>
          <w:rFonts w:hint="eastAsia" w:ascii="仿宋" w:hAnsi="仿宋" w:eastAsia="仿宋"/>
          <w:color w:val="000000"/>
          <w:sz w:val="28"/>
          <w:szCs w:val="28"/>
        </w:rPr>
        <w:t xml:space="preserve"> 教师和其他教育工作者</w:t>
      </w:r>
      <w:r>
        <w:rPr>
          <w:rFonts w:hint="eastAsia" w:ascii="仿宋" w:hAnsi="仿宋" w:eastAsia="仿宋"/>
          <w:color w:val="000000"/>
          <w:sz w:val="28"/>
          <w:szCs w:val="28"/>
        </w:rPr>
        <w:fldChar w:fldCharType="end"/>
      </w:r>
    </w:p>
    <w:p>
      <w:pPr>
        <w:pStyle w:val="11"/>
        <w:numPr>
          <w:ilvl w:val="0"/>
          <w:numId w:val="2"/>
        </w:numPr>
        <w:autoSpaceDE w:val="0"/>
        <w:autoSpaceDN w:val="0"/>
        <w:spacing w:before="0" w:beforeAutospacing="0" w:after="0" w:afterAutospacing="0" w:line="500" w:lineRule="exact"/>
        <w:rPr>
          <w:rFonts w:ascii="仿宋" w:hAnsi="仿宋" w:eastAsia="仿宋"/>
          <w:color w:val="000000"/>
          <w:sz w:val="28"/>
          <w:szCs w:val="28"/>
        </w:rPr>
      </w:pPr>
      <w:r>
        <w:fldChar w:fldCharType="begin"/>
      </w:r>
      <w:r>
        <w:instrText xml:space="preserve"> HYPERLINK "https://www.66law.cn/tiaoli/35619.aspx" \l "第五章 受教育者" \o "第五章 受教育者" </w:instrText>
      </w:r>
      <w:r>
        <w:fldChar w:fldCharType="separate"/>
      </w:r>
      <w:r>
        <w:rPr>
          <w:rFonts w:hint="eastAsia" w:ascii="仿宋" w:hAnsi="仿宋" w:eastAsia="仿宋"/>
          <w:color w:val="000000"/>
          <w:sz w:val="28"/>
          <w:szCs w:val="28"/>
        </w:rPr>
        <w:t xml:space="preserve"> 受教育者</w:t>
      </w:r>
      <w:r>
        <w:rPr>
          <w:rFonts w:hint="eastAsia" w:ascii="仿宋" w:hAnsi="仿宋" w:eastAsia="仿宋"/>
          <w:color w:val="000000"/>
          <w:sz w:val="28"/>
          <w:szCs w:val="28"/>
        </w:rPr>
        <w:fldChar w:fldCharType="end"/>
      </w:r>
    </w:p>
    <w:p>
      <w:pPr>
        <w:pStyle w:val="11"/>
        <w:numPr>
          <w:ilvl w:val="0"/>
          <w:numId w:val="2"/>
        </w:numPr>
        <w:autoSpaceDE w:val="0"/>
        <w:autoSpaceDN w:val="0"/>
        <w:spacing w:before="0" w:beforeAutospacing="0" w:after="0" w:afterAutospacing="0" w:line="500" w:lineRule="exact"/>
        <w:rPr>
          <w:rFonts w:ascii="仿宋" w:hAnsi="仿宋" w:eastAsia="仿宋"/>
          <w:color w:val="000000"/>
          <w:sz w:val="28"/>
          <w:szCs w:val="28"/>
        </w:rPr>
      </w:pPr>
      <w:r>
        <w:fldChar w:fldCharType="begin"/>
      </w:r>
      <w:r>
        <w:instrText xml:space="preserve"> HYPERLINK "https://www.66law.cn/tiaoli/35619.aspx" \l "第六章 教育与社会" \o "第六章 教育与社会" </w:instrText>
      </w:r>
      <w:r>
        <w:fldChar w:fldCharType="separate"/>
      </w:r>
      <w:r>
        <w:rPr>
          <w:rFonts w:hint="eastAsia" w:ascii="仿宋" w:hAnsi="仿宋" w:eastAsia="仿宋"/>
          <w:color w:val="000000"/>
          <w:sz w:val="28"/>
          <w:szCs w:val="28"/>
        </w:rPr>
        <w:t xml:space="preserve"> 教育与社会</w:t>
      </w:r>
      <w:r>
        <w:rPr>
          <w:rFonts w:hint="eastAsia" w:ascii="仿宋" w:hAnsi="仿宋" w:eastAsia="仿宋"/>
          <w:color w:val="000000"/>
          <w:sz w:val="28"/>
          <w:szCs w:val="28"/>
        </w:rPr>
        <w:fldChar w:fldCharType="end"/>
      </w:r>
    </w:p>
    <w:p>
      <w:pPr>
        <w:pStyle w:val="11"/>
        <w:numPr>
          <w:ilvl w:val="0"/>
          <w:numId w:val="2"/>
        </w:numPr>
        <w:autoSpaceDE w:val="0"/>
        <w:autoSpaceDN w:val="0"/>
        <w:spacing w:before="0" w:beforeAutospacing="0" w:after="0" w:afterAutospacing="0" w:line="500" w:lineRule="exact"/>
        <w:rPr>
          <w:rFonts w:ascii="仿宋" w:hAnsi="仿宋" w:eastAsia="仿宋"/>
          <w:color w:val="000000"/>
          <w:sz w:val="28"/>
          <w:szCs w:val="28"/>
        </w:rPr>
      </w:pPr>
      <w:r>
        <w:fldChar w:fldCharType="begin"/>
      </w:r>
      <w:r>
        <w:instrText xml:space="preserve"> HYPERLINK "https://www.66law.cn/tiaoli/35619.aspx" \l "第七章 教育投入与条件保障" \o "第七章 教育投入与条件保障" </w:instrText>
      </w:r>
      <w:r>
        <w:fldChar w:fldCharType="separate"/>
      </w:r>
      <w:r>
        <w:rPr>
          <w:rFonts w:hint="eastAsia" w:ascii="仿宋" w:hAnsi="仿宋" w:eastAsia="仿宋"/>
          <w:color w:val="000000"/>
          <w:sz w:val="28"/>
          <w:szCs w:val="28"/>
        </w:rPr>
        <w:t xml:space="preserve"> 教育投入与条件保障</w:t>
      </w:r>
      <w:r>
        <w:rPr>
          <w:rFonts w:hint="eastAsia" w:ascii="仿宋" w:hAnsi="仿宋" w:eastAsia="仿宋"/>
          <w:color w:val="000000"/>
          <w:sz w:val="28"/>
          <w:szCs w:val="28"/>
        </w:rPr>
        <w:fldChar w:fldCharType="end"/>
      </w:r>
    </w:p>
    <w:p>
      <w:pPr>
        <w:pStyle w:val="11"/>
        <w:numPr>
          <w:ilvl w:val="0"/>
          <w:numId w:val="2"/>
        </w:numPr>
        <w:autoSpaceDE w:val="0"/>
        <w:autoSpaceDN w:val="0"/>
        <w:spacing w:before="0" w:beforeAutospacing="0" w:after="0" w:afterAutospacing="0" w:line="500" w:lineRule="exact"/>
        <w:rPr>
          <w:rFonts w:ascii="仿宋" w:hAnsi="仿宋" w:eastAsia="仿宋"/>
          <w:color w:val="000000"/>
          <w:sz w:val="28"/>
          <w:szCs w:val="28"/>
        </w:rPr>
      </w:pPr>
      <w:r>
        <w:fldChar w:fldCharType="begin"/>
      </w:r>
      <w:r>
        <w:instrText xml:space="preserve"> HYPERLINK "https://www.66law.cn/tiaoli/35619.aspx" \l "第八章 教育对外交流与合作" \o "第八章 教育对外交流与合作" </w:instrText>
      </w:r>
      <w:r>
        <w:fldChar w:fldCharType="separate"/>
      </w:r>
      <w:r>
        <w:rPr>
          <w:rFonts w:hint="eastAsia" w:ascii="仿宋" w:hAnsi="仿宋" w:eastAsia="仿宋"/>
          <w:color w:val="000000"/>
          <w:sz w:val="28"/>
          <w:szCs w:val="28"/>
        </w:rPr>
        <w:t xml:space="preserve"> 教育对外交流与合作</w:t>
      </w:r>
      <w:r>
        <w:rPr>
          <w:rFonts w:hint="eastAsia" w:ascii="仿宋" w:hAnsi="仿宋" w:eastAsia="仿宋"/>
          <w:color w:val="000000"/>
          <w:sz w:val="28"/>
          <w:szCs w:val="28"/>
        </w:rPr>
        <w:fldChar w:fldCharType="end"/>
      </w:r>
    </w:p>
    <w:p>
      <w:pPr>
        <w:pStyle w:val="11"/>
        <w:numPr>
          <w:ilvl w:val="0"/>
          <w:numId w:val="2"/>
        </w:numPr>
        <w:autoSpaceDE w:val="0"/>
        <w:autoSpaceDN w:val="0"/>
        <w:spacing w:before="0" w:beforeAutospacing="0" w:after="0" w:afterAutospacing="0" w:line="500" w:lineRule="exact"/>
        <w:rPr>
          <w:rFonts w:ascii="仿宋" w:hAnsi="仿宋" w:eastAsia="仿宋"/>
          <w:color w:val="000000"/>
          <w:sz w:val="28"/>
          <w:szCs w:val="28"/>
        </w:rPr>
      </w:pPr>
      <w:r>
        <w:fldChar w:fldCharType="begin"/>
      </w:r>
      <w:r>
        <w:instrText xml:space="preserve"> HYPERLINK "https://www.66law.cn/tiaoli/35619.aspx" \l "第九章 法律责任" \o "第九章 法律责任" </w:instrText>
      </w:r>
      <w:r>
        <w:fldChar w:fldCharType="separate"/>
      </w:r>
      <w:r>
        <w:rPr>
          <w:rFonts w:hint="eastAsia" w:ascii="仿宋" w:hAnsi="仿宋" w:eastAsia="仿宋"/>
          <w:color w:val="000000"/>
          <w:sz w:val="28"/>
          <w:szCs w:val="28"/>
        </w:rPr>
        <w:t xml:space="preserve"> 法律责任</w:t>
      </w:r>
      <w:r>
        <w:rPr>
          <w:rFonts w:hint="eastAsia" w:ascii="仿宋" w:hAnsi="仿宋" w:eastAsia="仿宋"/>
          <w:color w:val="000000"/>
          <w:sz w:val="28"/>
          <w:szCs w:val="28"/>
        </w:rPr>
        <w:fldChar w:fldCharType="end"/>
      </w:r>
    </w:p>
    <w:p>
      <w:pPr>
        <w:pStyle w:val="11"/>
        <w:numPr>
          <w:ilvl w:val="0"/>
          <w:numId w:val="2"/>
        </w:numPr>
        <w:autoSpaceDE w:val="0"/>
        <w:autoSpaceDN w:val="0"/>
        <w:spacing w:before="0" w:beforeAutospacing="0" w:after="0" w:afterAutospacing="0" w:line="500" w:lineRule="exact"/>
        <w:rPr>
          <w:rFonts w:ascii="仿宋" w:hAnsi="仿宋" w:eastAsia="仿宋"/>
          <w:color w:val="000000"/>
          <w:sz w:val="28"/>
          <w:szCs w:val="28"/>
        </w:rPr>
      </w:pPr>
      <w:r>
        <w:fldChar w:fldCharType="begin"/>
      </w:r>
      <w:r>
        <w:instrText xml:space="preserve"> HYPERLINK "https://www.66law.cn/tiaoli/35619.aspx" \l "第十章 附则" \o "第十章 附则" </w:instrText>
      </w:r>
      <w:r>
        <w:fldChar w:fldCharType="separate"/>
      </w:r>
      <w:r>
        <w:rPr>
          <w:rFonts w:hint="eastAsia" w:ascii="仿宋" w:hAnsi="仿宋" w:eastAsia="仿宋"/>
          <w:color w:val="000000"/>
          <w:sz w:val="28"/>
          <w:szCs w:val="28"/>
        </w:rPr>
        <w:t xml:space="preserve"> 附则</w:t>
      </w:r>
      <w:r>
        <w:rPr>
          <w:rFonts w:hint="eastAsia" w:ascii="仿宋" w:hAnsi="仿宋" w:eastAsia="仿宋"/>
          <w:color w:val="000000"/>
          <w:sz w:val="28"/>
          <w:szCs w:val="28"/>
        </w:rPr>
        <w:fldChar w:fldCharType="end"/>
      </w:r>
      <w:bookmarkStart w:id="0" w:name="第一章_总则"/>
      <w:bookmarkEnd w:id="0"/>
    </w:p>
    <w:p>
      <w:pPr>
        <w:ind w:firstLine="560"/>
        <w:rPr>
          <w:rFonts w:ascii="仿宋" w:hAnsi="仿宋" w:eastAsia="仿宋" w:cs="宋体"/>
          <w:color w:val="000000"/>
          <w:kern w:val="0"/>
          <w:szCs w:val="28"/>
        </w:rPr>
      </w:pPr>
    </w:p>
    <w:p>
      <w:pPr>
        <w:pStyle w:val="11"/>
        <w:spacing w:before="0" w:beforeAutospacing="0" w:after="0" w:afterAutospacing="0" w:line="500" w:lineRule="exact"/>
        <w:ind w:firstLine="560"/>
        <w:jc w:val="center"/>
        <w:rPr>
          <w:rFonts w:ascii="仿宋" w:hAnsi="仿宋" w:eastAsia="仿宋"/>
          <w:b/>
          <w:color w:val="000000"/>
          <w:sz w:val="28"/>
          <w:szCs w:val="28"/>
        </w:rPr>
      </w:pPr>
      <w:r>
        <w:rPr>
          <w:rFonts w:hint="eastAsia" w:ascii="仿宋" w:hAnsi="仿宋" w:eastAsia="仿宋"/>
          <w:b/>
          <w:color w:val="000000"/>
          <w:sz w:val="28"/>
          <w:szCs w:val="28"/>
        </w:rPr>
        <w:t>第一章 总则</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第一条</w:t>
      </w:r>
      <w:r>
        <w:rPr>
          <w:rFonts w:hint="eastAsia"/>
          <w:color w:val="000000"/>
          <w:sz w:val="28"/>
          <w:szCs w:val="28"/>
        </w:rPr>
        <w:t> </w:t>
      </w:r>
      <w:r>
        <w:rPr>
          <w:rFonts w:hint="eastAsia" w:ascii="仿宋" w:hAnsi="仿宋" w:eastAsia="仿宋"/>
          <w:color w:val="000000"/>
          <w:sz w:val="28"/>
          <w:szCs w:val="28"/>
        </w:rPr>
        <w:t>为了发展教育事业，提高全民族的素质，促进社会主义物质文明和精神文明建设，根据宪法，制定本法。</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第二条</w:t>
      </w:r>
      <w:r>
        <w:rPr>
          <w:rFonts w:hint="eastAsia"/>
          <w:color w:val="000000"/>
          <w:sz w:val="28"/>
          <w:szCs w:val="28"/>
        </w:rPr>
        <w:t> </w:t>
      </w:r>
      <w:r>
        <w:rPr>
          <w:rFonts w:hint="eastAsia" w:ascii="仿宋" w:hAnsi="仿宋" w:eastAsia="仿宋"/>
          <w:color w:val="000000"/>
          <w:sz w:val="28"/>
          <w:szCs w:val="28"/>
        </w:rPr>
        <w:t>在中华人民共和国境内的各级各类教育，适用本法。</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第三条</w:t>
      </w:r>
      <w:r>
        <w:rPr>
          <w:rFonts w:hint="eastAsia"/>
          <w:color w:val="000000"/>
          <w:sz w:val="28"/>
          <w:szCs w:val="28"/>
        </w:rPr>
        <w:t> </w:t>
      </w:r>
      <w:r>
        <w:rPr>
          <w:rFonts w:hint="eastAsia" w:ascii="仿宋" w:hAnsi="仿宋" w:eastAsia="仿宋"/>
          <w:color w:val="000000"/>
          <w:sz w:val="28"/>
          <w:szCs w:val="28"/>
        </w:rPr>
        <w:t>国家坚持中国共产党的领导，坚持以马克思列宁主义、毛泽东思想、邓小平理论、‘三个代表’重要思想、科学发展观、习近平新时代中国特色社会主义思想为指导，遵循宪法确定的基本原则，发展社会主义的教育事业。</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第四条</w:t>
      </w:r>
      <w:r>
        <w:rPr>
          <w:rFonts w:hint="eastAsia"/>
          <w:color w:val="000000"/>
          <w:sz w:val="28"/>
          <w:szCs w:val="28"/>
        </w:rPr>
        <w:t> </w:t>
      </w:r>
      <w:r>
        <w:rPr>
          <w:rFonts w:hint="eastAsia" w:ascii="仿宋" w:hAnsi="仿宋" w:eastAsia="仿宋"/>
          <w:color w:val="000000"/>
          <w:sz w:val="28"/>
          <w:szCs w:val="28"/>
        </w:rPr>
        <w:t>教育是社会主义现代化建设的基础，对提高人民综合素质、促进人的全面发展、增强中华民族创新创造活力、实现中华民族伟大复兴具有决定性意义，国家保障教育事业优先发展。</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全社会应当关心和支持教育事业的发展。</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全社会应当尊重教师。</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第五条</w:t>
      </w:r>
      <w:r>
        <w:rPr>
          <w:rFonts w:hint="eastAsia"/>
          <w:color w:val="000000"/>
          <w:sz w:val="28"/>
          <w:szCs w:val="28"/>
        </w:rPr>
        <w:t> </w:t>
      </w:r>
      <w:r>
        <w:rPr>
          <w:rFonts w:hint="eastAsia" w:ascii="仿宋" w:hAnsi="仿宋" w:eastAsia="仿宋"/>
          <w:color w:val="000000"/>
          <w:sz w:val="28"/>
          <w:szCs w:val="28"/>
        </w:rPr>
        <w:t>教育必须为社会主义现代化建设服务、为人民服务，必须与生产劳动和社会实践相结合，培养德智体美劳全面发展的社会主义建设者和接班人。</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第六条</w:t>
      </w:r>
      <w:r>
        <w:rPr>
          <w:rFonts w:hint="eastAsia"/>
          <w:color w:val="000000"/>
          <w:sz w:val="28"/>
          <w:szCs w:val="28"/>
        </w:rPr>
        <w:t> </w:t>
      </w:r>
      <w:r>
        <w:rPr>
          <w:rFonts w:hint="eastAsia" w:ascii="仿宋" w:hAnsi="仿宋" w:eastAsia="仿宋"/>
          <w:color w:val="000000"/>
          <w:sz w:val="28"/>
          <w:szCs w:val="28"/>
        </w:rPr>
        <w:t>教育应当坚持立德树人，对受教育者加强社会主义核心价值观教育，增强受教育者的社会责任感、创新精神和实践能力。</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国家在受教育者中进行爱国主义、集体主义、中国特色社会主义的教育，进行理想、道德、纪律、法治、国防和民族团结的教育。</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第七条</w:t>
      </w:r>
      <w:r>
        <w:rPr>
          <w:rFonts w:hint="eastAsia"/>
          <w:color w:val="000000"/>
          <w:sz w:val="28"/>
          <w:szCs w:val="28"/>
        </w:rPr>
        <w:t> </w:t>
      </w:r>
      <w:r>
        <w:rPr>
          <w:rFonts w:hint="eastAsia" w:ascii="仿宋" w:hAnsi="仿宋" w:eastAsia="仿宋"/>
          <w:color w:val="000000"/>
          <w:sz w:val="28"/>
          <w:szCs w:val="28"/>
        </w:rPr>
        <w:t>教育应当继承和弘扬中华优秀传统文化、革命文化、社会主义先进文化，吸收人类文明发展的一切优秀成果。</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第八条</w:t>
      </w:r>
      <w:r>
        <w:rPr>
          <w:rFonts w:hint="eastAsia"/>
          <w:color w:val="000000"/>
          <w:sz w:val="28"/>
          <w:szCs w:val="28"/>
        </w:rPr>
        <w:t> </w:t>
      </w:r>
      <w:r>
        <w:rPr>
          <w:rFonts w:hint="eastAsia" w:ascii="仿宋" w:hAnsi="仿宋" w:eastAsia="仿宋"/>
          <w:color w:val="000000"/>
          <w:sz w:val="28"/>
          <w:szCs w:val="28"/>
        </w:rPr>
        <w:t>教育活动必须符合国家和社会公共利益。</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国家实行教育与宗教相分离。任何组织和个人不得利用宗教进行妨碍国家教育制度的活动。</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第九条</w:t>
      </w:r>
      <w:r>
        <w:rPr>
          <w:rFonts w:hint="eastAsia"/>
          <w:color w:val="000000"/>
          <w:sz w:val="28"/>
          <w:szCs w:val="28"/>
        </w:rPr>
        <w:t> </w:t>
      </w:r>
      <w:r>
        <w:rPr>
          <w:rFonts w:hint="eastAsia" w:ascii="仿宋" w:hAnsi="仿宋" w:eastAsia="仿宋"/>
          <w:color w:val="000000"/>
          <w:sz w:val="28"/>
          <w:szCs w:val="28"/>
        </w:rPr>
        <w:t>中华人民共和国公民有受教育的权利和义务。</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公民不分民族、种族、性别、职业、财产状况、宗教信仰等，依法享有平等的受教育机会。</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第十条</w:t>
      </w:r>
      <w:r>
        <w:rPr>
          <w:rFonts w:hint="eastAsia"/>
          <w:color w:val="000000"/>
          <w:sz w:val="28"/>
          <w:szCs w:val="28"/>
        </w:rPr>
        <w:t> </w:t>
      </w:r>
      <w:r>
        <w:rPr>
          <w:rFonts w:hint="eastAsia" w:ascii="仿宋" w:hAnsi="仿宋" w:eastAsia="仿宋"/>
          <w:color w:val="000000"/>
          <w:sz w:val="28"/>
          <w:szCs w:val="28"/>
        </w:rPr>
        <w:t>国家根据各少数民族的特点和需要，帮助各少数民族地区发展教育事业。</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国家扶持边远</w:t>
      </w:r>
      <w:r>
        <w:fldChar w:fldCharType="begin"/>
      </w:r>
      <w:r>
        <w:instrText xml:space="preserve"> HYPERLINK "https://m.66law.cn/special/pkzm/" \t "_blank" \o "贫困" </w:instrText>
      </w:r>
      <w:r>
        <w:fldChar w:fldCharType="separate"/>
      </w:r>
      <w:r>
        <w:rPr>
          <w:rFonts w:hint="eastAsia" w:ascii="仿宋" w:hAnsi="仿宋" w:eastAsia="仿宋"/>
          <w:color w:val="000000"/>
          <w:sz w:val="28"/>
          <w:szCs w:val="28"/>
        </w:rPr>
        <w:t>贫困</w:t>
      </w:r>
      <w:r>
        <w:rPr>
          <w:rFonts w:hint="eastAsia" w:ascii="仿宋" w:hAnsi="仿宋" w:eastAsia="仿宋"/>
          <w:color w:val="000000"/>
          <w:sz w:val="28"/>
          <w:szCs w:val="28"/>
        </w:rPr>
        <w:fldChar w:fldCharType="end"/>
      </w:r>
      <w:r>
        <w:rPr>
          <w:rFonts w:hint="eastAsia" w:ascii="仿宋" w:hAnsi="仿宋" w:eastAsia="仿宋"/>
          <w:color w:val="000000"/>
          <w:sz w:val="28"/>
          <w:szCs w:val="28"/>
        </w:rPr>
        <w:t>地区发展教育事业。</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国家扶持和发展残疾人教育事业。</w:t>
      </w:r>
    </w:p>
    <w:p>
      <w:pPr>
        <w:pStyle w:val="11"/>
        <w:numPr>
          <w:ilvl w:val="0"/>
          <w:numId w:val="3"/>
        </w:numPr>
        <w:autoSpaceDE w:val="0"/>
        <w:autoSpaceDN w:val="0"/>
        <w:spacing w:before="0" w:beforeAutospacing="0" w:after="0" w:afterAutospacing="0" w:line="500" w:lineRule="exact"/>
        <w:ind w:firstLine="560"/>
        <w:rPr>
          <w:rFonts w:ascii="仿宋" w:hAnsi="仿宋" w:eastAsia="仿宋"/>
          <w:color w:val="000000"/>
          <w:sz w:val="28"/>
          <w:szCs w:val="28"/>
        </w:rPr>
      </w:pPr>
      <w:r>
        <w:rPr>
          <w:rFonts w:hint="eastAsia"/>
          <w:color w:val="000000"/>
          <w:sz w:val="28"/>
          <w:szCs w:val="28"/>
        </w:rPr>
        <w:t> </w:t>
      </w:r>
      <w:r>
        <w:rPr>
          <w:rFonts w:hint="eastAsia" w:ascii="仿宋" w:hAnsi="仿宋" w:eastAsia="仿宋"/>
          <w:color w:val="000000"/>
          <w:sz w:val="28"/>
          <w:szCs w:val="28"/>
        </w:rPr>
        <w:t>国家适应社会主义市场经济发展和社会进步的需要，推进教育改革，推动各级各类教育协调发展、衔接融通，完善现代</w:t>
      </w:r>
    </w:p>
    <w:p>
      <w:pPr>
        <w:pStyle w:val="11"/>
        <w:spacing w:before="0" w:beforeAutospacing="0" w:after="0" w:afterAutospacing="0" w:line="500" w:lineRule="exact"/>
        <w:rPr>
          <w:rFonts w:ascii="仿宋" w:hAnsi="仿宋" w:eastAsia="仿宋"/>
          <w:color w:val="000000"/>
          <w:sz w:val="28"/>
          <w:szCs w:val="28"/>
        </w:rPr>
      </w:pPr>
      <w:r>
        <w:rPr>
          <w:rFonts w:hint="eastAsia" w:ascii="仿宋" w:hAnsi="仿宋" w:eastAsia="仿宋"/>
          <w:color w:val="000000"/>
          <w:sz w:val="28"/>
          <w:szCs w:val="28"/>
        </w:rPr>
        <w:t>国民教育体系，健全终身教育体系，提高教育现代化水平。</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国家采取措施促进教育公平，推动教育均衡发展。</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国家支持、鼓励和组织教育科学研究，推广教育科学研究成果，促进教育质量提高。</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第十二条</w:t>
      </w:r>
      <w:r>
        <w:rPr>
          <w:rFonts w:hint="eastAsia"/>
          <w:color w:val="000000"/>
          <w:sz w:val="28"/>
          <w:szCs w:val="28"/>
        </w:rPr>
        <w:t> </w:t>
      </w:r>
      <w:r>
        <w:rPr>
          <w:rFonts w:hint="eastAsia" w:ascii="仿宋" w:hAnsi="仿宋" w:eastAsia="仿宋"/>
          <w:color w:val="000000"/>
          <w:sz w:val="28"/>
          <w:szCs w:val="28"/>
        </w:rPr>
        <w:t>国家通用语言文字为学校及其他教育机构的基本教育教学语言文字，学校及其他教育机构应当使用国家通用语言文字进行教育教学。</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民族自治地方以少数民族学生为主的学校及其他教育机构，从实际出发，使用国家通用语言文字和本民族或者当地民族通用的语言文字实施双语教育。</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国家采取措施，为少数民族学生为主的学校及其他教育机构实施双语教育提供条件和支持。</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第十三条</w:t>
      </w:r>
      <w:r>
        <w:rPr>
          <w:rFonts w:hint="eastAsia"/>
          <w:color w:val="000000"/>
          <w:sz w:val="28"/>
          <w:szCs w:val="28"/>
        </w:rPr>
        <w:t> </w:t>
      </w:r>
      <w:r>
        <w:rPr>
          <w:rFonts w:hint="eastAsia" w:ascii="仿宋" w:hAnsi="仿宋" w:eastAsia="仿宋"/>
          <w:color w:val="000000"/>
          <w:sz w:val="28"/>
          <w:szCs w:val="28"/>
        </w:rPr>
        <w:t>国家对发展教育事业做出突出贡献的组织和个人，给予奖励。</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第十四条</w:t>
      </w:r>
      <w:r>
        <w:rPr>
          <w:rFonts w:hint="eastAsia"/>
          <w:color w:val="000000"/>
          <w:sz w:val="28"/>
          <w:szCs w:val="28"/>
        </w:rPr>
        <w:t> </w:t>
      </w:r>
      <w:r>
        <w:rPr>
          <w:rFonts w:hint="eastAsia" w:ascii="仿宋" w:hAnsi="仿宋" w:eastAsia="仿宋"/>
          <w:color w:val="000000"/>
          <w:sz w:val="28"/>
          <w:szCs w:val="28"/>
        </w:rPr>
        <w:t>国务院和地方各级人民政府根据分级管理、分工负责的原则，领导和管理教育工作。</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中等及中等以下教育在国务院领导下，由地方人民政府管理。</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高等教育由国务院和省、自治区、</w:t>
      </w:r>
      <w:r>
        <w:fldChar w:fldCharType="begin"/>
      </w:r>
      <w:r>
        <w:instrText xml:space="preserve"> HYPERLINK "https://m.66law.cn/findlawyer/hlzzq/" \t "_blank" \o "直辖市" </w:instrText>
      </w:r>
      <w:r>
        <w:fldChar w:fldCharType="separate"/>
      </w:r>
      <w:r>
        <w:rPr>
          <w:rFonts w:hint="eastAsia" w:ascii="仿宋" w:hAnsi="仿宋" w:eastAsia="仿宋"/>
          <w:color w:val="000000"/>
          <w:sz w:val="28"/>
          <w:szCs w:val="28"/>
        </w:rPr>
        <w:t>直辖市</w:t>
      </w:r>
      <w:r>
        <w:rPr>
          <w:rFonts w:hint="eastAsia" w:ascii="仿宋" w:hAnsi="仿宋" w:eastAsia="仿宋"/>
          <w:color w:val="000000"/>
          <w:sz w:val="28"/>
          <w:szCs w:val="28"/>
        </w:rPr>
        <w:fldChar w:fldCharType="end"/>
      </w:r>
      <w:r>
        <w:rPr>
          <w:rFonts w:hint="eastAsia" w:ascii="仿宋" w:hAnsi="仿宋" w:eastAsia="仿宋"/>
          <w:color w:val="000000"/>
          <w:sz w:val="28"/>
          <w:szCs w:val="28"/>
        </w:rPr>
        <w:t>人民政府管理。</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第十五条</w:t>
      </w:r>
      <w:r>
        <w:rPr>
          <w:rFonts w:hint="eastAsia"/>
          <w:color w:val="000000"/>
          <w:sz w:val="28"/>
          <w:szCs w:val="28"/>
        </w:rPr>
        <w:t> </w:t>
      </w:r>
      <w:r>
        <w:rPr>
          <w:rFonts w:hint="eastAsia" w:ascii="仿宋" w:hAnsi="仿宋" w:eastAsia="仿宋"/>
          <w:color w:val="000000"/>
          <w:sz w:val="28"/>
          <w:szCs w:val="28"/>
        </w:rPr>
        <w:t>国务院教育行政部门主管全国教育工作，统筹规划、协调管理全国的教育事业。</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县级以上地方各级人民政府教育行政部门主管本行政区域内的教育工作。</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县级以上各级人民政府其他有关部门在各自的职责范围内，负责有关的教育工作。</w:t>
      </w:r>
    </w:p>
    <w:p>
      <w:pPr>
        <w:pStyle w:val="11"/>
        <w:numPr>
          <w:ilvl w:val="0"/>
          <w:numId w:val="4"/>
        </w:numPr>
        <w:autoSpaceDE w:val="0"/>
        <w:autoSpaceDN w:val="0"/>
        <w:spacing w:before="0" w:beforeAutospacing="0" w:after="0" w:afterAutospacing="0" w:line="500" w:lineRule="exact"/>
        <w:ind w:firstLine="560"/>
        <w:rPr>
          <w:rFonts w:ascii="仿宋" w:hAnsi="仿宋" w:eastAsia="仿宋"/>
          <w:color w:val="000000"/>
          <w:sz w:val="28"/>
          <w:szCs w:val="28"/>
        </w:rPr>
      </w:pPr>
      <w:r>
        <w:rPr>
          <w:rFonts w:hint="eastAsia"/>
          <w:color w:val="000000"/>
          <w:sz w:val="28"/>
          <w:szCs w:val="28"/>
        </w:rPr>
        <w:t> </w:t>
      </w:r>
      <w:r>
        <w:rPr>
          <w:rFonts w:hint="eastAsia" w:ascii="仿宋" w:hAnsi="仿宋" w:eastAsia="仿宋"/>
          <w:color w:val="000000"/>
          <w:sz w:val="28"/>
          <w:szCs w:val="28"/>
        </w:rPr>
        <w:t>国务院</w:t>
      </w:r>
      <w:r>
        <w:fldChar w:fldCharType="begin"/>
      </w:r>
      <w:r>
        <w:instrText xml:space="preserve"> HYPERLINK "https://m.66law.cn/findlawyer/hexian1/" \t "_blank" \o "和县" </w:instrText>
      </w:r>
      <w:r>
        <w:fldChar w:fldCharType="separate"/>
      </w:r>
      <w:r>
        <w:rPr>
          <w:rFonts w:hint="eastAsia" w:ascii="仿宋" w:hAnsi="仿宋" w:eastAsia="仿宋"/>
          <w:color w:val="000000"/>
          <w:sz w:val="28"/>
          <w:szCs w:val="28"/>
        </w:rPr>
        <w:t>和县</w:t>
      </w:r>
      <w:r>
        <w:rPr>
          <w:rFonts w:hint="eastAsia" w:ascii="仿宋" w:hAnsi="仿宋" w:eastAsia="仿宋"/>
          <w:color w:val="000000"/>
          <w:sz w:val="28"/>
          <w:szCs w:val="28"/>
        </w:rPr>
        <w:fldChar w:fldCharType="end"/>
      </w:r>
      <w:r>
        <w:rPr>
          <w:rFonts w:hint="eastAsia" w:ascii="仿宋" w:hAnsi="仿宋" w:eastAsia="仿宋"/>
          <w:color w:val="000000"/>
          <w:sz w:val="28"/>
          <w:szCs w:val="28"/>
        </w:rPr>
        <w:t>级以上地方各级人民政府应当向本级人民代表大会或者其常务委员会报告教育工作和教育经费预算、决算情</w:t>
      </w:r>
    </w:p>
    <w:p>
      <w:pPr>
        <w:pStyle w:val="11"/>
        <w:spacing w:before="0" w:beforeAutospacing="0" w:after="0" w:afterAutospacing="0" w:line="500" w:lineRule="exact"/>
        <w:rPr>
          <w:rFonts w:ascii="仿宋" w:hAnsi="仿宋" w:eastAsia="仿宋"/>
          <w:color w:val="000000"/>
          <w:sz w:val="28"/>
          <w:szCs w:val="28"/>
        </w:rPr>
      </w:pPr>
      <w:r>
        <w:rPr>
          <w:rFonts w:hint="eastAsia" w:ascii="仿宋" w:hAnsi="仿宋" w:eastAsia="仿宋"/>
          <w:color w:val="000000"/>
          <w:sz w:val="28"/>
          <w:szCs w:val="28"/>
        </w:rPr>
        <w:t>况，接受监督。</w:t>
      </w:r>
    </w:p>
    <w:p>
      <w:pPr>
        <w:pStyle w:val="11"/>
        <w:spacing w:before="0" w:beforeAutospacing="0" w:after="0" w:afterAutospacing="0" w:line="500" w:lineRule="exact"/>
        <w:jc w:val="center"/>
        <w:rPr>
          <w:rFonts w:ascii="仿宋" w:hAnsi="仿宋" w:eastAsia="仿宋"/>
          <w:b/>
          <w:color w:val="000000"/>
          <w:sz w:val="28"/>
          <w:szCs w:val="28"/>
        </w:rPr>
      </w:pPr>
      <w:bookmarkStart w:id="1" w:name="第二章_教育基本制度"/>
      <w:bookmarkEnd w:id="1"/>
      <w:r>
        <w:rPr>
          <w:rFonts w:hint="eastAsia" w:ascii="仿宋" w:hAnsi="仿宋" w:eastAsia="仿宋"/>
          <w:b/>
          <w:color w:val="000000"/>
          <w:sz w:val="28"/>
          <w:szCs w:val="28"/>
        </w:rPr>
        <w:t>第二章 教育基本制度</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第十七条</w:t>
      </w:r>
      <w:r>
        <w:rPr>
          <w:rFonts w:hint="eastAsia"/>
          <w:color w:val="000000"/>
          <w:sz w:val="28"/>
          <w:szCs w:val="28"/>
        </w:rPr>
        <w:t> </w:t>
      </w:r>
      <w:r>
        <w:rPr>
          <w:rFonts w:hint="eastAsia" w:ascii="仿宋" w:hAnsi="仿宋" w:eastAsia="仿宋"/>
          <w:color w:val="000000"/>
          <w:sz w:val="28"/>
          <w:szCs w:val="28"/>
        </w:rPr>
        <w:t>国家实行</w:t>
      </w:r>
      <w:r>
        <w:fldChar w:fldCharType="begin"/>
      </w:r>
      <w:r>
        <w:instrText xml:space="preserve"> HYPERLINK "https://m.66law.cn/laws/615800.aspx" \t "_blank" \o "学前教育" </w:instrText>
      </w:r>
      <w:r>
        <w:fldChar w:fldCharType="separate"/>
      </w:r>
      <w:r>
        <w:rPr>
          <w:rFonts w:hint="eastAsia" w:ascii="仿宋" w:hAnsi="仿宋" w:eastAsia="仿宋"/>
          <w:color w:val="000000"/>
          <w:sz w:val="28"/>
          <w:szCs w:val="28"/>
        </w:rPr>
        <w:t>学前教育</w:t>
      </w:r>
      <w:r>
        <w:rPr>
          <w:rFonts w:hint="eastAsia" w:ascii="仿宋" w:hAnsi="仿宋" w:eastAsia="仿宋"/>
          <w:color w:val="000000"/>
          <w:sz w:val="28"/>
          <w:szCs w:val="28"/>
        </w:rPr>
        <w:fldChar w:fldCharType="end"/>
      </w:r>
      <w:r>
        <w:rPr>
          <w:rFonts w:hint="eastAsia" w:ascii="仿宋" w:hAnsi="仿宋" w:eastAsia="仿宋"/>
          <w:color w:val="000000"/>
          <w:sz w:val="28"/>
          <w:szCs w:val="28"/>
        </w:rPr>
        <w:t>、初等教育、中等教育、高等教育的学校教育制度。</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国家建立科学的学制系统。学制系统内的学校和其他教育机构的设置、教育形式、修业年限、招生对象、培养目标等，由国务院或者由国务院授权教育行政部门规定。</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第十八条</w:t>
      </w:r>
      <w:r>
        <w:rPr>
          <w:rFonts w:hint="eastAsia"/>
          <w:color w:val="000000"/>
          <w:sz w:val="28"/>
          <w:szCs w:val="28"/>
        </w:rPr>
        <w:t> </w:t>
      </w:r>
      <w:r>
        <w:rPr>
          <w:rFonts w:hint="eastAsia" w:ascii="仿宋" w:hAnsi="仿宋" w:eastAsia="仿宋"/>
          <w:color w:val="000000"/>
          <w:sz w:val="28"/>
          <w:szCs w:val="28"/>
        </w:rPr>
        <w:t>国家制定学前教育标准，加快普及学前教育，构建覆盖城乡，特别是农村的学前教育公共服务体系。</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各级人民政府应当采取措施，为适龄儿童接受学前教育提供条件和支持。</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第十九条</w:t>
      </w:r>
      <w:r>
        <w:rPr>
          <w:rFonts w:hint="eastAsia"/>
          <w:color w:val="000000"/>
          <w:sz w:val="28"/>
          <w:szCs w:val="28"/>
        </w:rPr>
        <w:t> </w:t>
      </w:r>
      <w:r>
        <w:rPr>
          <w:rFonts w:hint="eastAsia" w:ascii="仿宋" w:hAnsi="仿宋" w:eastAsia="仿宋"/>
          <w:color w:val="000000"/>
          <w:sz w:val="28"/>
          <w:szCs w:val="28"/>
        </w:rPr>
        <w:t>国家实行九年制义务教育制度。</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各级人民政府采取各种措施保障适龄儿童、少年就学。</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适龄儿童、少年的父母或者其他</w:t>
      </w:r>
      <w:r>
        <w:fldChar w:fldCharType="begin"/>
      </w:r>
      <w:r>
        <w:instrText xml:space="preserve"> HYPERLINK "https://m.66law.cn/special/jianhuquan/" \t "_blank" \o "监护人" </w:instrText>
      </w:r>
      <w:r>
        <w:fldChar w:fldCharType="separate"/>
      </w:r>
      <w:r>
        <w:rPr>
          <w:rFonts w:hint="eastAsia" w:ascii="仿宋" w:hAnsi="仿宋" w:eastAsia="仿宋"/>
          <w:color w:val="000000"/>
          <w:sz w:val="28"/>
          <w:szCs w:val="28"/>
        </w:rPr>
        <w:t>监护人</w:t>
      </w:r>
      <w:r>
        <w:rPr>
          <w:rFonts w:hint="eastAsia" w:ascii="仿宋" w:hAnsi="仿宋" w:eastAsia="仿宋"/>
          <w:color w:val="000000"/>
          <w:sz w:val="28"/>
          <w:szCs w:val="28"/>
        </w:rPr>
        <w:fldChar w:fldCharType="end"/>
      </w:r>
      <w:r>
        <w:rPr>
          <w:rFonts w:hint="eastAsia" w:ascii="仿宋" w:hAnsi="仿宋" w:eastAsia="仿宋"/>
          <w:color w:val="000000"/>
          <w:sz w:val="28"/>
          <w:szCs w:val="28"/>
        </w:rPr>
        <w:t>以及有关社会组织和个人有义务使适龄儿童、少年接受并完成规定年限的义务教育。</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第二十条</w:t>
      </w:r>
      <w:r>
        <w:rPr>
          <w:rFonts w:hint="eastAsia"/>
          <w:color w:val="000000"/>
          <w:sz w:val="28"/>
          <w:szCs w:val="28"/>
        </w:rPr>
        <w:t> </w:t>
      </w:r>
      <w:r>
        <w:rPr>
          <w:rFonts w:hint="eastAsia" w:ascii="仿宋" w:hAnsi="仿宋" w:eastAsia="仿宋"/>
          <w:color w:val="000000"/>
          <w:sz w:val="28"/>
          <w:szCs w:val="28"/>
        </w:rPr>
        <w:t>国家实行</w:t>
      </w:r>
      <w:r>
        <w:fldChar w:fldCharType="begin"/>
      </w:r>
      <w:r>
        <w:instrText xml:space="preserve"> HYPERLINK "https://m.66law.cn/laws/572844.aspx" \t "_blank" \o "职业教育" </w:instrText>
      </w:r>
      <w:r>
        <w:fldChar w:fldCharType="separate"/>
      </w:r>
      <w:r>
        <w:rPr>
          <w:rFonts w:hint="eastAsia" w:ascii="仿宋" w:hAnsi="仿宋" w:eastAsia="仿宋"/>
          <w:color w:val="000000"/>
          <w:sz w:val="28"/>
          <w:szCs w:val="28"/>
        </w:rPr>
        <w:t>职业教育</w:t>
      </w:r>
      <w:r>
        <w:rPr>
          <w:rFonts w:hint="eastAsia" w:ascii="仿宋" w:hAnsi="仿宋" w:eastAsia="仿宋"/>
          <w:color w:val="000000"/>
          <w:sz w:val="28"/>
          <w:szCs w:val="28"/>
        </w:rPr>
        <w:fldChar w:fldCharType="end"/>
      </w:r>
      <w:r>
        <w:rPr>
          <w:rFonts w:hint="eastAsia" w:ascii="仿宋" w:hAnsi="仿宋" w:eastAsia="仿宋"/>
          <w:color w:val="000000"/>
          <w:sz w:val="28"/>
          <w:szCs w:val="28"/>
        </w:rPr>
        <w:t>制度和</w:t>
      </w:r>
      <w:r>
        <w:fldChar w:fldCharType="begin"/>
      </w:r>
      <w:r>
        <w:instrText xml:space="preserve"> HYPERLINK "https://m.66law.cn/laws/525276.aspx" \t "_blank" \o "继续教育" </w:instrText>
      </w:r>
      <w:r>
        <w:fldChar w:fldCharType="separate"/>
      </w:r>
      <w:r>
        <w:rPr>
          <w:rFonts w:hint="eastAsia" w:ascii="仿宋" w:hAnsi="仿宋" w:eastAsia="仿宋"/>
          <w:color w:val="000000"/>
          <w:sz w:val="28"/>
          <w:szCs w:val="28"/>
        </w:rPr>
        <w:t>继续教育</w:t>
      </w:r>
      <w:r>
        <w:rPr>
          <w:rFonts w:hint="eastAsia" w:ascii="仿宋" w:hAnsi="仿宋" w:eastAsia="仿宋"/>
          <w:color w:val="000000"/>
          <w:sz w:val="28"/>
          <w:szCs w:val="28"/>
        </w:rPr>
        <w:fldChar w:fldCharType="end"/>
      </w:r>
      <w:r>
        <w:rPr>
          <w:rFonts w:hint="eastAsia" w:ascii="仿宋" w:hAnsi="仿宋" w:eastAsia="仿宋"/>
          <w:color w:val="000000"/>
          <w:sz w:val="28"/>
          <w:szCs w:val="28"/>
        </w:rPr>
        <w:t>制度。</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各级人民政府、有关行政部门和行业组织以及企业事业组织应当采取措施，发展并保障公民接受职业学校教育或者各种形式的职业培训。</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国家鼓励发展多种形式的继续教育，使公民接受适当形式的政治、经济、文化、科学、技术、业务等方面的教育，促进不同类型学习成果的互认和衔接，推动全民终身学习。</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第二十一条</w:t>
      </w:r>
      <w:r>
        <w:rPr>
          <w:rFonts w:hint="eastAsia"/>
          <w:color w:val="000000"/>
          <w:sz w:val="28"/>
          <w:szCs w:val="28"/>
        </w:rPr>
        <w:t> </w:t>
      </w:r>
      <w:r>
        <w:rPr>
          <w:rFonts w:hint="eastAsia" w:ascii="仿宋" w:hAnsi="仿宋" w:eastAsia="仿宋"/>
          <w:color w:val="000000"/>
          <w:sz w:val="28"/>
          <w:szCs w:val="28"/>
        </w:rPr>
        <w:t>国家实行国家教育考试制度。</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国家教育考试由国务院教育行政部门确定种类，并由国家批准的实施教育考试的机构承办。</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第二十二条</w:t>
      </w:r>
      <w:r>
        <w:rPr>
          <w:rFonts w:hint="eastAsia"/>
          <w:color w:val="000000"/>
          <w:sz w:val="28"/>
          <w:szCs w:val="28"/>
        </w:rPr>
        <w:t> </w:t>
      </w:r>
      <w:r>
        <w:rPr>
          <w:rFonts w:hint="eastAsia" w:ascii="仿宋" w:hAnsi="仿宋" w:eastAsia="仿宋"/>
          <w:color w:val="000000"/>
          <w:sz w:val="28"/>
          <w:szCs w:val="28"/>
        </w:rPr>
        <w:t>国家实行学业证书制度。</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经国家批准设立或者认可的学校及其他教育机构按照国家有关规定，颁发学历证书或者其他学业证书。</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第二十三条</w:t>
      </w:r>
      <w:r>
        <w:rPr>
          <w:rFonts w:hint="eastAsia"/>
          <w:color w:val="000000"/>
          <w:sz w:val="28"/>
          <w:szCs w:val="28"/>
        </w:rPr>
        <w:t> </w:t>
      </w:r>
      <w:r>
        <w:rPr>
          <w:rFonts w:hint="eastAsia" w:ascii="仿宋" w:hAnsi="仿宋" w:eastAsia="仿宋"/>
          <w:color w:val="000000"/>
          <w:sz w:val="28"/>
          <w:szCs w:val="28"/>
        </w:rPr>
        <w:t>国家实行学位制度。</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学位授予单位依法对达到一定学术水平或者专业技术水平的人员授予相应的学位，颁发学位证书。</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第二十四条</w:t>
      </w:r>
      <w:r>
        <w:rPr>
          <w:rFonts w:hint="eastAsia"/>
          <w:color w:val="000000"/>
          <w:sz w:val="28"/>
          <w:szCs w:val="28"/>
        </w:rPr>
        <w:t> </w:t>
      </w:r>
      <w:r>
        <w:rPr>
          <w:rFonts w:hint="eastAsia" w:ascii="仿宋" w:hAnsi="仿宋" w:eastAsia="仿宋"/>
          <w:color w:val="000000"/>
          <w:sz w:val="28"/>
          <w:szCs w:val="28"/>
        </w:rPr>
        <w:t>各级人民政府、基层群众性自治组织和企业事业组织应当采取各种措施，开展扫除文盲的教育工作。</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按照国家规定具有接受扫除文盲教育能力的公民，应当接受扫除文盲的教育。</w:t>
      </w:r>
    </w:p>
    <w:p>
      <w:pPr>
        <w:pStyle w:val="11"/>
        <w:spacing w:before="0" w:beforeAutospacing="0" w:after="0" w:afterAutospacing="0" w:line="500" w:lineRule="exact"/>
        <w:ind w:firstLine="562"/>
        <w:rPr>
          <w:rFonts w:ascii="仿宋" w:hAnsi="仿宋" w:eastAsia="仿宋"/>
          <w:color w:val="000000"/>
          <w:sz w:val="28"/>
          <w:szCs w:val="28"/>
        </w:rPr>
      </w:pPr>
      <w:r>
        <w:rPr>
          <w:rFonts w:hint="eastAsia" w:ascii="仿宋" w:hAnsi="仿宋" w:eastAsia="仿宋"/>
          <w:color w:val="000000"/>
          <w:sz w:val="28"/>
          <w:szCs w:val="28"/>
        </w:rPr>
        <w:t>第二十五条</w:t>
      </w:r>
      <w:r>
        <w:rPr>
          <w:rFonts w:hint="eastAsia"/>
          <w:color w:val="000000"/>
          <w:sz w:val="28"/>
          <w:szCs w:val="28"/>
        </w:rPr>
        <w:t> </w:t>
      </w:r>
      <w:r>
        <w:rPr>
          <w:rFonts w:hint="eastAsia" w:ascii="仿宋" w:hAnsi="仿宋" w:eastAsia="仿宋"/>
          <w:color w:val="000000"/>
          <w:sz w:val="28"/>
          <w:szCs w:val="28"/>
        </w:rPr>
        <w:t>国家实行教育督导制度和学校及其他教育机构教育评估制度。</w:t>
      </w:r>
    </w:p>
    <w:p>
      <w:pPr>
        <w:pStyle w:val="11"/>
        <w:spacing w:before="0" w:beforeAutospacing="0" w:after="0" w:afterAutospacing="0" w:line="500" w:lineRule="exact"/>
        <w:jc w:val="center"/>
        <w:rPr>
          <w:rFonts w:ascii="仿宋" w:hAnsi="仿宋" w:eastAsia="仿宋"/>
          <w:b/>
          <w:color w:val="000000"/>
          <w:sz w:val="28"/>
          <w:szCs w:val="28"/>
        </w:rPr>
      </w:pPr>
      <w:bookmarkStart w:id="2" w:name="第三章_学校及其他教育机构"/>
      <w:bookmarkEnd w:id="2"/>
      <w:r>
        <w:rPr>
          <w:rFonts w:hint="eastAsia" w:ascii="仿宋" w:hAnsi="仿宋" w:eastAsia="仿宋"/>
          <w:b/>
          <w:color w:val="000000"/>
          <w:sz w:val="28"/>
          <w:szCs w:val="28"/>
        </w:rPr>
        <w:t>第三章 学校及其他教育机构</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第二十六条</w:t>
      </w:r>
      <w:r>
        <w:rPr>
          <w:rFonts w:hint="eastAsia"/>
          <w:color w:val="000000"/>
          <w:sz w:val="28"/>
          <w:szCs w:val="28"/>
        </w:rPr>
        <w:t> </w:t>
      </w:r>
      <w:r>
        <w:rPr>
          <w:rFonts w:hint="eastAsia" w:ascii="仿宋" w:hAnsi="仿宋" w:eastAsia="仿宋"/>
          <w:color w:val="000000"/>
          <w:sz w:val="28"/>
          <w:szCs w:val="28"/>
        </w:rPr>
        <w:t>国家制定教育发展规划，并举办学校及其他教育机构。</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国家鼓励企业事业组织、社会团体、其他社会组织及公民个人依法举办学校及其他教育机构。</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国家举办学校及其他教育机构，应当坚持勤俭节约的原则。</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以财政性经费、捐赠资产举办或者参与举办的学校及其他教育机构不得设立为营利性组织。</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第二十七条</w:t>
      </w:r>
      <w:r>
        <w:rPr>
          <w:rFonts w:hint="eastAsia"/>
          <w:color w:val="000000"/>
          <w:sz w:val="28"/>
          <w:szCs w:val="28"/>
        </w:rPr>
        <w:t> </w:t>
      </w:r>
      <w:r>
        <w:rPr>
          <w:rFonts w:hint="eastAsia" w:ascii="仿宋" w:hAnsi="仿宋" w:eastAsia="仿宋"/>
          <w:color w:val="000000"/>
          <w:sz w:val="28"/>
          <w:szCs w:val="28"/>
        </w:rPr>
        <w:t>设立学校及其他教育机构，必须具备下列基本条件：</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(一)有组织机构和章程;</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(二)有合格的教师;</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(三)有符合规定标准的教学场所及设施、设备等;</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(四)有必备的办学资金和稳定的经费来源。</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第二十八条</w:t>
      </w:r>
      <w:r>
        <w:rPr>
          <w:rFonts w:hint="eastAsia"/>
          <w:color w:val="000000"/>
          <w:sz w:val="28"/>
          <w:szCs w:val="28"/>
        </w:rPr>
        <w:t> </w:t>
      </w:r>
      <w:r>
        <w:rPr>
          <w:rFonts w:hint="eastAsia" w:ascii="仿宋" w:hAnsi="仿宋" w:eastAsia="仿宋"/>
          <w:color w:val="000000"/>
          <w:sz w:val="28"/>
          <w:szCs w:val="28"/>
        </w:rPr>
        <w:t>学校及其他教育机构的设立、变更和终止，应当按照国家有关规定办理审核、批准、注册或者备案手续。</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第二十九条</w:t>
      </w:r>
      <w:r>
        <w:rPr>
          <w:rFonts w:hint="eastAsia"/>
          <w:color w:val="000000"/>
          <w:sz w:val="28"/>
          <w:szCs w:val="28"/>
        </w:rPr>
        <w:t> </w:t>
      </w:r>
      <w:r>
        <w:rPr>
          <w:rFonts w:hint="eastAsia" w:ascii="仿宋" w:hAnsi="仿宋" w:eastAsia="仿宋"/>
          <w:color w:val="000000"/>
          <w:sz w:val="28"/>
          <w:szCs w:val="28"/>
        </w:rPr>
        <w:t>学校及其他教育机构行使下列权利：</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(一)按照章程自主管理;</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(二)组织实施教育教学活动;</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(三)招收学生或者其他受教育者;</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(四)对受教育者进行学籍管理，实施奖励或者处分;</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(五)对受教育者颁发相应的学业证书;</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(六)聘任教师及其他职工，实施奖励或者处分;</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(七)管理、使用本单位的设施和经费;</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(八)拒绝任何组织和个人对教育教学活动的非法干涉;</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(九)法律、法规规定的其他权利。</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国家保护学校及其他教育机构的合法权益不受侵犯。</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第三十条</w:t>
      </w:r>
      <w:r>
        <w:rPr>
          <w:rFonts w:hint="eastAsia"/>
          <w:color w:val="000000"/>
          <w:sz w:val="28"/>
          <w:szCs w:val="28"/>
        </w:rPr>
        <w:t> </w:t>
      </w:r>
      <w:r>
        <w:rPr>
          <w:rFonts w:hint="eastAsia" w:ascii="仿宋" w:hAnsi="仿宋" w:eastAsia="仿宋"/>
          <w:color w:val="000000"/>
          <w:sz w:val="28"/>
          <w:szCs w:val="28"/>
        </w:rPr>
        <w:t>学校及其他教育机构应当履行下列义务：</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(一)遵守法律、法规;</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(二)贯彻国家的教育方针，执行国家教育教学标准，保证教育教学质量;</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(三)维护受教育者、教师及其他职工的合法权益;</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(四)以适当方式为受教育者及其监护人了解受教育者的学业成绩及其他有关情况提供便利;</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(五)遵照国家有关规定收取费用并公开收费项目;</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(六)依法接受监督。</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第三十一条</w:t>
      </w:r>
      <w:r>
        <w:rPr>
          <w:rFonts w:hint="eastAsia"/>
          <w:color w:val="000000"/>
          <w:sz w:val="28"/>
          <w:szCs w:val="28"/>
        </w:rPr>
        <w:t> </w:t>
      </w:r>
      <w:r>
        <w:rPr>
          <w:rFonts w:hint="eastAsia" w:ascii="仿宋" w:hAnsi="仿宋" w:eastAsia="仿宋"/>
          <w:color w:val="000000"/>
          <w:sz w:val="28"/>
          <w:szCs w:val="28"/>
        </w:rPr>
        <w:t>学校及其他教育机构的举办者按照国家有关规定，确定其所举办的学校或者其他教育机构的管理体制。</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学校及其他教育机构的校长或者主要行政负责人必须由具有中华人民共和国国籍、在中国境内定居、并具备国家规定任职条件的公民担任，其任免按照国家有关规定办理。学校的教学及其他行政管理，由校长负责。</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学校及其他教育机构应当按照国家有关规定，通过以教师为主体的教职工代表大会等组织形式，保障教职工参与民主管理和监督。</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第三十二条</w:t>
      </w:r>
      <w:r>
        <w:rPr>
          <w:rFonts w:hint="eastAsia"/>
          <w:color w:val="000000"/>
          <w:sz w:val="28"/>
          <w:szCs w:val="28"/>
        </w:rPr>
        <w:t> </w:t>
      </w:r>
      <w:r>
        <w:rPr>
          <w:rFonts w:hint="eastAsia" w:ascii="仿宋" w:hAnsi="仿宋" w:eastAsia="仿宋"/>
          <w:color w:val="000000"/>
          <w:sz w:val="28"/>
          <w:szCs w:val="28"/>
        </w:rPr>
        <w:t>学校及其他教育机构具备法人条件的，自批准设立或者登记注册之日起取得法人资格。</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学校及其他教育机构在民事活动中依法享有民事权利，承担</w:t>
      </w:r>
      <w:r>
        <w:fldChar w:fldCharType="begin"/>
      </w:r>
      <w:r>
        <w:instrText xml:space="preserve"> HYPERLINK "https://m.66law.cn/special/mszr/" \t "_blank" \o "民事责任" </w:instrText>
      </w:r>
      <w:r>
        <w:fldChar w:fldCharType="separate"/>
      </w:r>
      <w:r>
        <w:rPr>
          <w:rFonts w:hint="eastAsia" w:ascii="仿宋" w:hAnsi="仿宋" w:eastAsia="仿宋"/>
          <w:color w:val="000000"/>
          <w:sz w:val="28"/>
          <w:szCs w:val="28"/>
        </w:rPr>
        <w:t>民事责任</w:t>
      </w:r>
      <w:r>
        <w:rPr>
          <w:rFonts w:hint="eastAsia" w:ascii="仿宋" w:hAnsi="仿宋" w:eastAsia="仿宋"/>
          <w:color w:val="000000"/>
          <w:sz w:val="28"/>
          <w:szCs w:val="28"/>
        </w:rPr>
        <w:fldChar w:fldCharType="end"/>
      </w:r>
      <w:r>
        <w:rPr>
          <w:rFonts w:hint="eastAsia" w:ascii="仿宋" w:hAnsi="仿宋" w:eastAsia="仿宋"/>
          <w:color w:val="000000"/>
          <w:sz w:val="28"/>
          <w:szCs w:val="28"/>
        </w:rPr>
        <w:t>。</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学校及其他教育机构中的国有资产属于国家所有。</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学校及其他教育机构兴办的校办产业独立承担民事责任。</w:t>
      </w:r>
    </w:p>
    <w:p>
      <w:pPr>
        <w:pStyle w:val="11"/>
        <w:spacing w:before="0" w:beforeAutospacing="0" w:after="0" w:afterAutospacing="0" w:line="500" w:lineRule="exact"/>
        <w:jc w:val="center"/>
        <w:rPr>
          <w:rFonts w:ascii="仿宋" w:hAnsi="仿宋" w:eastAsia="仿宋"/>
          <w:b/>
          <w:color w:val="000000"/>
          <w:sz w:val="28"/>
          <w:szCs w:val="28"/>
        </w:rPr>
      </w:pPr>
      <w:bookmarkStart w:id="3" w:name="第四章_教师和其他教育工作者"/>
      <w:bookmarkEnd w:id="3"/>
      <w:r>
        <w:rPr>
          <w:rFonts w:hint="eastAsia" w:ascii="仿宋" w:hAnsi="仿宋" w:eastAsia="仿宋"/>
          <w:b/>
          <w:color w:val="000000"/>
          <w:sz w:val="28"/>
          <w:szCs w:val="28"/>
        </w:rPr>
        <w:t>第四章 教师和其他教育工作者</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第三十三条</w:t>
      </w:r>
      <w:r>
        <w:rPr>
          <w:rFonts w:hint="eastAsia"/>
          <w:color w:val="000000"/>
          <w:sz w:val="28"/>
          <w:szCs w:val="28"/>
        </w:rPr>
        <w:t> </w:t>
      </w:r>
      <w:r>
        <w:rPr>
          <w:rFonts w:hint="eastAsia" w:ascii="仿宋" w:hAnsi="仿宋" w:eastAsia="仿宋"/>
          <w:color w:val="000000"/>
          <w:sz w:val="28"/>
          <w:szCs w:val="28"/>
        </w:rPr>
        <w:t>教师享有法律规定的权利，履行法律规定的义务，忠诚于人民的教育事业。</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第三十四条</w:t>
      </w:r>
      <w:r>
        <w:rPr>
          <w:rFonts w:hint="eastAsia"/>
          <w:color w:val="000000"/>
          <w:sz w:val="28"/>
          <w:szCs w:val="28"/>
        </w:rPr>
        <w:t> </w:t>
      </w:r>
      <w:r>
        <w:rPr>
          <w:rFonts w:hint="eastAsia" w:ascii="仿宋" w:hAnsi="仿宋" w:eastAsia="仿宋"/>
          <w:color w:val="000000"/>
          <w:sz w:val="28"/>
          <w:szCs w:val="28"/>
        </w:rPr>
        <w:t>国家保护教师的合法权益，改善教师的工作条件和生活条件，提高教师的社会地位。</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教师的工资报酬、福利待遇，依照法律、法规的规定办理。</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第三十五条</w:t>
      </w:r>
      <w:r>
        <w:rPr>
          <w:rFonts w:hint="eastAsia"/>
          <w:color w:val="000000"/>
          <w:sz w:val="28"/>
          <w:szCs w:val="28"/>
        </w:rPr>
        <w:t> </w:t>
      </w:r>
      <w:r>
        <w:rPr>
          <w:rFonts w:hint="eastAsia" w:ascii="仿宋" w:hAnsi="仿宋" w:eastAsia="仿宋"/>
          <w:color w:val="000000"/>
          <w:sz w:val="28"/>
          <w:szCs w:val="28"/>
        </w:rPr>
        <w:t>国家实行教师资格、职务、聘任制度，通过考核、奖励、培养和培训，提高教师素质，加强教师队伍建设。</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第三十六条</w:t>
      </w:r>
      <w:r>
        <w:rPr>
          <w:rFonts w:hint="eastAsia"/>
          <w:color w:val="000000"/>
          <w:sz w:val="28"/>
          <w:szCs w:val="28"/>
        </w:rPr>
        <w:t> </w:t>
      </w:r>
      <w:r>
        <w:rPr>
          <w:rFonts w:hint="eastAsia" w:ascii="仿宋" w:hAnsi="仿宋" w:eastAsia="仿宋"/>
          <w:color w:val="000000"/>
          <w:sz w:val="28"/>
          <w:szCs w:val="28"/>
        </w:rPr>
        <w:t>学校及其他教育机构中的管理人员，实行教育职员制度。</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学校及其他教育机构中的教学辅助人员和其他专业技术人员，实行专业技术职务聘任制度。</w:t>
      </w:r>
    </w:p>
    <w:p>
      <w:pPr>
        <w:pStyle w:val="11"/>
        <w:spacing w:before="0" w:beforeAutospacing="0" w:after="0" w:afterAutospacing="0" w:line="500" w:lineRule="exact"/>
        <w:jc w:val="center"/>
        <w:rPr>
          <w:rFonts w:ascii="仿宋" w:hAnsi="仿宋" w:eastAsia="仿宋"/>
          <w:b/>
          <w:color w:val="000000"/>
          <w:sz w:val="28"/>
          <w:szCs w:val="28"/>
        </w:rPr>
      </w:pPr>
      <w:bookmarkStart w:id="4" w:name="第五章_受教育者"/>
      <w:bookmarkEnd w:id="4"/>
      <w:r>
        <w:rPr>
          <w:rFonts w:hint="eastAsia" w:ascii="仿宋" w:hAnsi="仿宋" w:eastAsia="仿宋"/>
          <w:b/>
          <w:color w:val="000000"/>
          <w:sz w:val="28"/>
          <w:szCs w:val="28"/>
        </w:rPr>
        <w:t>第五章 受教育者</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第三十七条</w:t>
      </w:r>
      <w:r>
        <w:rPr>
          <w:rFonts w:hint="eastAsia"/>
          <w:color w:val="000000"/>
          <w:sz w:val="28"/>
          <w:szCs w:val="28"/>
        </w:rPr>
        <w:t> </w:t>
      </w:r>
      <w:r>
        <w:rPr>
          <w:rFonts w:hint="eastAsia" w:ascii="仿宋" w:hAnsi="仿宋" w:eastAsia="仿宋"/>
          <w:color w:val="000000"/>
          <w:sz w:val="28"/>
          <w:szCs w:val="28"/>
        </w:rPr>
        <w:t>受教育者在入学、升学、就业等方面依法享有平等权利。</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学校和有关行政部门应当按照国家有关规定，保障女子在入学、升学、就业、授予学位、派出</w:t>
      </w:r>
      <w:r>
        <w:fldChar w:fldCharType="begin"/>
      </w:r>
      <w:r>
        <w:instrText xml:space="preserve"> HYPERLINK "https://m.66law.cn/special/chuguoliuxue/" \t "_blank" \o "留学" </w:instrText>
      </w:r>
      <w:r>
        <w:fldChar w:fldCharType="separate"/>
      </w:r>
      <w:r>
        <w:rPr>
          <w:rFonts w:hint="eastAsia" w:ascii="仿宋" w:hAnsi="仿宋" w:eastAsia="仿宋"/>
          <w:color w:val="000000"/>
          <w:sz w:val="28"/>
          <w:szCs w:val="28"/>
        </w:rPr>
        <w:t>留学</w:t>
      </w:r>
      <w:r>
        <w:rPr>
          <w:rFonts w:hint="eastAsia" w:ascii="仿宋" w:hAnsi="仿宋" w:eastAsia="仿宋"/>
          <w:color w:val="000000"/>
          <w:sz w:val="28"/>
          <w:szCs w:val="28"/>
        </w:rPr>
        <w:fldChar w:fldCharType="end"/>
      </w:r>
      <w:r>
        <w:rPr>
          <w:rFonts w:hint="eastAsia" w:ascii="仿宋" w:hAnsi="仿宋" w:eastAsia="仿宋"/>
          <w:color w:val="000000"/>
          <w:sz w:val="28"/>
          <w:szCs w:val="28"/>
        </w:rPr>
        <w:t>等方面享有同男子平等的权利。</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第三十八条</w:t>
      </w:r>
      <w:r>
        <w:rPr>
          <w:rFonts w:hint="eastAsia"/>
          <w:color w:val="000000"/>
          <w:sz w:val="28"/>
          <w:szCs w:val="28"/>
        </w:rPr>
        <w:t> </w:t>
      </w:r>
      <w:r>
        <w:rPr>
          <w:rFonts w:hint="eastAsia" w:ascii="仿宋" w:hAnsi="仿宋" w:eastAsia="仿宋"/>
          <w:color w:val="000000"/>
          <w:sz w:val="28"/>
          <w:szCs w:val="28"/>
        </w:rPr>
        <w:t>国家、社会对符合入学条件、家庭经济困难的儿童、少年、青年，提供各种形式的资助。</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第三十九条</w:t>
      </w:r>
      <w:r>
        <w:rPr>
          <w:rFonts w:hint="eastAsia"/>
          <w:color w:val="000000"/>
          <w:sz w:val="28"/>
          <w:szCs w:val="28"/>
        </w:rPr>
        <w:t> </w:t>
      </w:r>
      <w:r>
        <w:rPr>
          <w:rFonts w:hint="eastAsia" w:ascii="仿宋" w:hAnsi="仿宋" w:eastAsia="仿宋"/>
          <w:color w:val="000000"/>
          <w:sz w:val="28"/>
          <w:szCs w:val="28"/>
        </w:rPr>
        <w:t>国家、社会、学校及其他教育机构应当根据残疾人身心特性和需要实施教育，并为其提供帮助和便利。</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第四十条</w:t>
      </w:r>
      <w:r>
        <w:rPr>
          <w:rFonts w:hint="eastAsia"/>
          <w:color w:val="000000"/>
          <w:sz w:val="28"/>
          <w:szCs w:val="28"/>
        </w:rPr>
        <w:t> </w:t>
      </w:r>
      <w:r>
        <w:rPr>
          <w:rFonts w:hint="eastAsia" w:ascii="仿宋" w:hAnsi="仿宋" w:eastAsia="仿宋"/>
          <w:color w:val="000000"/>
          <w:sz w:val="28"/>
          <w:szCs w:val="28"/>
        </w:rPr>
        <w:t>国家、社会、家庭、学校及其他教育机构应当为有违法犯罪行为的未成年人接受教育创造条件。</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第四十一条</w:t>
      </w:r>
      <w:r>
        <w:rPr>
          <w:rFonts w:hint="eastAsia"/>
          <w:color w:val="000000"/>
          <w:sz w:val="28"/>
          <w:szCs w:val="28"/>
        </w:rPr>
        <w:t> </w:t>
      </w:r>
      <w:r>
        <w:rPr>
          <w:rFonts w:hint="eastAsia" w:ascii="仿宋" w:hAnsi="仿宋" w:eastAsia="仿宋"/>
          <w:color w:val="000000"/>
          <w:sz w:val="28"/>
          <w:szCs w:val="28"/>
        </w:rPr>
        <w:t>从业人员有依法接受职业培训和继续教育的权利和义务。</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国家机关、企业事业组织和其他社会组织，应当为本单位职工的学习和培训提供条件和便利。</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第四十二条</w:t>
      </w:r>
      <w:r>
        <w:rPr>
          <w:rFonts w:hint="eastAsia"/>
          <w:color w:val="000000"/>
          <w:sz w:val="28"/>
          <w:szCs w:val="28"/>
        </w:rPr>
        <w:t> </w:t>
      </w:r>
      <w:r>
        <w:rPr>
          <w:rFonts w:hint="eastAsia" w:ascii="仿宋" w:hAnsi="仿宋" w:eastAsia="仿宋"/>
          <w:color w:val="000000"/>
          <w:sz w:val="28"/>
          <w:szCs w:val="28"/>
        </w:rPr>
        <w:t>国家鼓励学校及其他教育机构、社会组织采取措施，为公民接受终身教育创造条件。</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第四十三条</w:t>
      </w:r>
      <w:r>
        <w:rPr>
          <w:rFonts w:hint="eastAsia"/>
          <w:color w:val="000000"/>
          <w:sz w:val="28"/>
          <w:szCs w:val="28"/>
        </w:rPr>
        <w:t> </w:t>
      </w:r>
      <w:r>
        <w:rPr>
          <w:rFonts w:hint="eastAsia" w:ascii="仿宋" w:hAnsi="仿宋" w:eastAsia="仿宋"/>
          <w:color w:val="000000"/>
          <w:sz w:val="28"/>
          <w:szCs w:val="28"/>
        </w:rPr>
        <w:t>受教育者享有下列权利：</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(一)参加教育教学计划安排的各种活动，使用教育教学设施、设备、图书资料;</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(二)按照国家有关规定获得奖学金、贷学金、助学金;</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(三)在学业成绩和品行上获得公正评价，完成规定的学业后获得相应的学业证书、学位证书;</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(四)对学校给予的处分不服向有关部门提出申诉，对学校、教师侵犯其人身权、财产权等合法权益，提出申诉或者依法提起诉讼;</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(五)法律、法规规定的其他权利。</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第四十四条</w:t>
      </w:r>
      <w:r>
        <w:rPr>
          <w:rFonts w:hint="eastAsia"/>
          <w:color w:val="000000"/>
          <w:sz w:val="28"/>
          <w:szCs w:val="28"/>
        </w:rPr>
        <w:t> </w:t>
      </w:r>
      <w:r>
        <w:rPr>
          <w:rFonts w:hint="eastAsia" w:ascii="仿宋" w:hAnsi="仿宋" w:eastAsia="仿宋"/>
          <w:color w:val="000000"/>
          <w:sz w:val="28"/>
          <w:szCs w:val="28"/>
        </w:rPr>
        <w:t>受教育者应当履行下列义务：</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(一)遵守法律、法规;</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(二)遵守学生行为规范，尊敬师长，养成良好的思想品德和行为习惯;</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(三)努力学习，完成规定的学习任务;</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(四)遵守所在学校或者其他教育机构的管理制度。</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第四十五条</w:t>
      </w:r>
      <w:r>
        <w:rPr>
          <w:rFonts w:hint="eastAsia"/>
          <w:color w:val="000000"/>
          <w:sz w:val="28"/>
          <w:szCs w:val="28"/>
        </w:rPr>
        <w:t> </w:t>
      </w:r>
      <w:r>
        <w:rPr>
          <w:rFonts w:hint="eastAsia" w:ascii="仿宋" w:hAnsi="仿宋" w:eastAsia="仿宋"/>
          <w:color w:val="000000"/>
          <w:sz w:val="28"/>
          <w:szCs w:val="28"/>
        </w:rPr>
        <w:t>教育、体育、卫生行政部门和学校及其他教育机构应当完善体育、卫生保健设施，保护学生的身心健康。</w:t>
      </w:r>
    </w:p>
    <w:p>
      <w:pPr>
        <w:pStyle w:val="11"/>
        <w:spacing w:before="0" w:beforeAutospacing="0" w:after="0" w:afterAutospacing="0" w:line="500" w:lineRule="exact"/>
        <w:jc w:val="center"/>
        <w:rPr>
          <w:rFonts w:ascii="仿宋" w:hAnsi="仿宋" w:eastAsia="仿宋"/>
          <w:b/>
          <w:color w:val="000000"/>
          <w:sz w:val="28"/>
          <w:szCs w:val="28"/>
        </w:rPr>
      </w:pPr>
      <w:bookmarkStart w:id="5" w:name="第六章_教育与社会"/>
      <w:bookmarkEnd w:id="5"/>
      <w:r>
        <w:rPr>
          <w:rFonts w:hint="eastAsia" w:ascii="仿宋" w:hAnsi="仿宋" w:eastAsia="仿宋"/>
          <w:b/>
          <w:color w:val="000000"/>
          <w:sz w:val="28"/>
          <w:szCs w:val="28"/>
        </w:rPr>
        <w:t>第六章 教育与社会</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第四十六条</w:t>
      </w:r>
      <w:r>
        <w:rPr>
          <w:rFonts w:hint="eastAsia"/>
          <w:color w:val="000000"/>
          <w:sz w:val="28"/>
          <w:szCs w:val="28"/>
        </w:rPr>
        <w:t> </w:t>
      </w:r>
      <w:r>
        <w:rPr>
          <w:rFonts w:hint="eastAsia" w:ascii="仿宋" w:hAnsi="仿宋" w:eastAsia="仿宋"/>
          <w:color w:val="000000"/>
          <w:sz w:val="28"/>
          <w:szCs w:val="28"/>
        </w:rPr>
        <w:t>国家机关、军队、企业事业组织、社会团体及其他社会组织和个人，应当依法为儿童、少年、青年学生的身心健康成长创造良好的社会环境。</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第四十七条</w:t>
      </w:r>
      <w:r>
        <w:rPr>
          <w:rFonts w:hint="eastAsia"/>
          <w:color w:val="000000"/>
          <w:sz w:val="28"/>
          <w:szCs w:val="28"/>
        </w:rPr>
        <w:t> </w:t>
      </w:r>
      <w:r>
        <w:rPr>
          <w:rFonts w:hint="eastAsia" w:ascii="仿宋" w:hAnsi="仿宋" w:eastAsia="仿宋"/>
          <w:color w:val="000000"/>
          <w:sz w:val="28"/>
          <w:szCs w:val="28"/>
        </w:rPr>
        <w:t>国家鼓励企业事业组织、社会团体及其他社会组织同高等学校、中等职业学校在教学、科研、技术开发和推广等方面进行多种形式的合作。</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企业事业组织、社会团体及其他社会组织和个人，可以通过适当形式，支持学校的建设，参与学校管理。</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第四十八条</w:t>
      </w:r>
      <w:r>
        <w:rPr>
          <w:rFonts w:hint="eastAsia"/>
          <w:color w:val="000000"/>
          <w:sz w:val="28"/>
          <w:szCs w:val="28"/>
        </w:rPr>
        <w:t> </w:t>
      </w:r>
      <w:r>
        <w:rPr>
          <w:rFonts w:hint="eastAsia" w:ascii="仿宋" w:hAnsi="仿宋" w:eastAsia="仿宋"/>
          <w:color w:val="000000"/>
          <w:sz w:val="28"/>
          <w:szCs w:val="28"/>
        </w:rPr>
        <w:t>国家机关、军队、企业事业组织及其他社会组织应当为学校组织的学生实习、社会实践活动提供帮助和便利。</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第四十九条</w:t>
      </w:r>
      <w:r>
        <w:rPr>
          <w:rFonts w:hint="eastAsia"/>
          <w:color w:val="000000"/>
          <w:sz w:val="28"/>
          <w:szCs w:val="28"/>
        </w:rPr>
        <w:t> </w:t>
      </w:r>
      <w:r>
        <w:rPr>
          <w:rFonts w:hint="eastAsia" w:ascii="仿宋" w:hAnsi="仿宋" w:eastAsia="仿宋"/>
          <w:color w:val="000000"/>
          <w:sz w:val="28"/>
          <w:szCs w:val="28"/>
        </w:rPr>
        <w:t>学校及其他教育机构在不影响正常教育教学活动的前提下，应当积极参加当地的社会公益活动。</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第五十条</w:t>
      </w:r>
      <w:r>
        <w:rPr>
          <w:rFonts w:hint="eastAsia"/>
          <w:color w:val="000000"/>
          <w:sz w:val="28"/>
          <w:szCs w:val="28"/>
        </w:rPr>
        <w:t> </w:t>
      </w:r>
      <w:r>
        <w:rPr>
          <w:rFonts w:hint="eastAsia" w:ascii="仿宋" w:hAnsi="仿宋" w:eastAsia="仿宋"/>
          <w:color w:val="000000"/>
          <w:sz w:val="28"/>
          <w:szCs w:val="28"/>
        </w:rPr>
        <w:t>未成年人的父母或者其他监护人应当为其未成年子女或者其他被监护人受教育提供必要条件。</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未成年人的父母或者其他监护人应当配合学校及其他教育机构，对其未成年子女或者其他被监护人进行教育。</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学校、教师可以对学生家长提供家庭教育指导。</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第五十一条</w:t>
      </w:r>
      <w:r>
        <w:rPr>
          <w:rFonts w:hint="eastAsia"/>
          <w:color w:val="000000"/>
          <w:sz w:val="28"/>
          <w:szCs w:val="28"/>
        </w:rPr>
        <w:t> </w:t>
      </w:r>
      <w:r>
        <w:rPr>
          <w:rFonts w:hint="eastAsia" w:ascii="仿宋" w:hAnsi="仿宋" w:eastAsia="仿宋"/>
          <w:color w:val="000000"/>
          <w:sz w:val="28"/>
          <w:szCs w:val="28"/>
        </w:rPr>
        <w:t>图书馆、博物馆、科技馆、文化馆、美术馆、体育馆(场)等社会公共文化体育设施，以及历史文化古迹和革命纪念馆(地)，应当对教师、学生实行优待，为受教育者接受教育提供便利。</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广播、电视台(站)应当开设教育节目，促进受教育者思想品德、文化和科学技术素质的提高。</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第五十二条</w:t>
      </w:r>
      <w:r>
        <w:rPr>
          <w:rFonts w:hint="eastAsia"/>
          <w:color w:val="000000"/>
          <w:sz w:val="28"/>
          <w:szCs w:val="28"/>
        </w:rPr>
        <w:t> </w:t>
      </w:r>
      <w:r>
        <w:rPr>
          <w:rFonts w:hint="eastAsia" w:ascii="仿宋" w:hAnsi="仿宋" w:eastAsia="仿宋"/>
          <w:color w:val="000000"/>
          <w:sz w:val="28"/>
          <w:szCs w:val="28"/>
        </w:rPr>
        <w:t>国家、社会建立和发展对未成年人进行校外教育的设施。</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学校及其他教育机构应当同基层群众性自治组织、企业事业组织、社会团体相互配合，加强对未成年人的校外教育工作。</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第五十三条</w:t>
      </w:r>
      <w:r>
        <w:rPr>
          <w:rFonts w:hint="eastAsia"/>
          <w:color w:val="000000"/>
          <w:sz w:val="28"/>
          <w:szCs w:val="28"/>
        </w:rPr>
        <w:t> </w:t>
      </w:r>
      <w:r>
        <w:rPr>
          <w:rFonts w:hint="eastAsia" w:ascii="仿宋" w:hAnsi="仿宋" w:eastAsia="仿宋"/>
          <w:color w:val="000000"/>
          <w:sz w:val="28"/>
          <w:szCs w:val="28"/>
        </w:rPr>
        <w:t>国家鼓励社会团体、社会文化机构及其他社会组织和个人开展有益于受教育者身心健康的社会文化教育活动。</w:t>
      </w:r>
    </w:p>
    <w:p>
      <w:pPr>
        <w:pStyle w:val="11"/>
        <w:spacing w:before="0" w:beforeAutospacing="0" w:after="0" w:afterAutospacing="0" w:line="500" w:lineRule="exact"/>
        <w:jc w:val="center"/>
        <w:rPr>
          <w:rFonts w:ascii="仿宋" w:hAnsi="仿宋" w:eastAsia="仿宋"/>
          <w:b/>
          <w:color w:val="000000"/>
          <w:sz w:val="28"/>
          <w:szCs w:val="28"/>
        </w:rPr>
      </w:pPr>
      <w:bookmarkStart w:id="6" w:name="第七章_教育投入与条件保障"/>
      <w:bookmarkEnd w:id="6"/>
      <w:r>
        <w:rPr>
          <w:rFonts w:hint="eastAsia" w:ascii="仿宋" w:hAnsi="仿宋" w:eastAsia="仿宋"/>
          <w:b/>
          <w:color w:val="000000"/>
          <w:sz w:val="28"/>
          <w:szCs w:val="28"/>
        </w:rPr>
        <w:t>第七章 教育投入与条件保障</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第五十四条</w:t>
      </w:r>
      <w:r>
        <w:rPr>
          <w:rFonts w:hint="eastAsia"/>
          <w:color w:val="000000"/>
          <w:sz w:val="28"/>
          <w:szCs w:val="28"/>
        </w:rPr>
        <w:t> </w:t>
      </w:r>
      <w:r>
        <w:rPr>
          <w:rFonts w:hint="eastAsia" w:ascii="仿宋" w:hAnsi="仿宋" w:eastAsia="仿宋"/>
          <w:color w:val="000000"/>
          <w:sz w:val="28"/>
          <w:szCs w:val="28"/>
        </w:rPr>
        <w:t>国家建立以财政拨款为主、其他多种渠道筹措教育经费为辅的体制，逐步增加对教育的投入，保证国家举办的学校教育经费的稳定来源。</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企业事业组织、社会团体及其他社会组织和个人依法举办的学校及其他教育机构，办学经费由举办者负责筹措，各级人民政府可以给予适当支持。</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第五十五条</w:t>
      </w:r>
      <w:r>
        <w:rPr>
          <w:rFonts w:hint="eastAsia"/>
          <w:color w:val="000000"/>
          <w:sz w:val="28"/>
          <w:szCs w:val="28"/>
        </w:rPr>
        <w:t> </w:t>
      </w:r>
      <w:r>
        <w:rPr>
          <w:rFonts w:hint="eastAsia" w:ascii="仿宋" w:hAnsi="仿宋" w:eastAsia="仿宋"/>
          <w:color w:val="000000"/>
          <w:sz w:val="28"/>
          <w:szCs w:val="28"/>
        </w:rPr>
        <w:t>国家财政性教育经费支出占国民生产总值的比例应当随着国民经济的发展和财政收入的增长逐步提高。具体比例和实施步骤由国务院规定。</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全国各级财政支出总额中教育经费所占比例应当随着国民经济的发展逐步提高。</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第五十六条</w:t>
      </w:r>
      <w:r>
        <w:rPr>
          <w:rFonts w:hint="eastAsia"/>
          <w:color w:val="000000"/>
          <w:sz w:val="28"/>
          <w:szCs w:val="28"/>
        </w:rPr>
        <w:t> </w:t>
      </w:r>
      <w:r>
        <w:rPr>
          <w:rFonts w:hint="eastAsia" w:ascii="仿宋" w:hAnsi="仿宋" w:eastAsia="仿宋"/>
          <w:color w:val="000000"/>
          <w:sz w:val="28"/>
          <w:szCs w:val="28"/>
        </w:rPr>
        <w:t>各级人民政府的教育经费支出，按照事权和财权相统一的原则，在财政预算中单独列项。</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各级人民政府教育财政拨款的增长应当高于财政经常性收入的增长，并使按在校学生人数平均的教育费用逐步增长，保证</w:t>
      </w:r>
      <w:r>
        <w:fldChar w:fldCharType="begin"/>
      </w:r>
      <w:r>
        <w:instrText xml:space="preserve"> HYPERLINK "https://m.66law.cn/special/jsgz/" \t "_blank" \o "教师工资" </w:instrText>
      </w:r>
      <w:r>
        <w:fldChar w:fldCharType="separate"/>
      </w:r>
      <w:r>
        <w:rPr>
          <w:rFonts w:hint="eastAsia" w:ascii="仿宋" w:hAnsi="仿宋" w:eastAsia="仿宋"/>
          <w:color w:val="000000"/>
          <w:sz w:val="28"/>
          <w:szCs w:val="28"/>
        </w:rPr>
        <w:t>教师工资</w:t>
      </w:r>
      <w:r>
        <w:rPr>
          <w:rFonts w:hint="eastAsia" w:ascii="仿宋" w:hAnsi="仿宋" w:eastAsia="仿宋"/>
          <w:color w:val="000000"/>
          <w:sz w:val="28"/>
          <w:szCs w:val="28"/>
        </w:rPr>
        <w:fldChar w:fldCharType="end"/>
      </w:r>
      <w:r>
        <w:rPr>
          <w:rFonts w:hint="eastAsia" w:ascii="仿宋" w:hAnsi="仿宋" w:eastAsia="仿宋"/>
          <w:color w:val="000000"/>
          <w:sz w:val="28"/>
          <w:szCs w:val="28"/>
        </w:rPr>
        <w:t>和学生人均公用经费逐步增长。</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第五十七条</w:t>
      </w:r>
      <w:r>
        <w:rPr>
          <w:rFonts w:hint="eastAsia"/>
          <w:color w:val="000000"/>
          <w:sz w:val="28"/>
          <w:szCs w:val="28"/>
        </w:rPr>
        <w:t> </w:t>
      </w:r>
      <w:r>
        <w:rPr>
          <w:rFonts w:hint="eastAsia" w:ascii="仿宋" w:hAnsi="仿宋" w:eastAsia="仿宋"/>
          <w:color w:val="000000"/>
          <w:sz w:val="28"/>
          <w:szCs w:val="28"/>
        </w:rPr>
        <w:t>国务院及县级以上地方各级人民政府应当设立教育专项资金，重点扶持边远贫困地区、少数民族地区实施义务教育。</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第五十八条</w:t>
      </w:r>
      <w:r>
        <w:rPr>
          <w:rFonts w:hint="eastAsia"/>
          <w:color w:val="000000"/>
          <w:sz w:val="28"/>
          <w:szCs w:val="28"/>
        </w:rPr>
        <w:t> </w:t>
      </w:r>
      <w:r>
        <w:rPr>
          <w:rFonts w:hint="eastAsia" w:ascii="仿宋" w:hAnsi="仿宋" w:eastAsia="仿宋"/>
          <w:color w:val="000000"/>
          <w:sz w:val="28"/>
          <w:szCs w:val="28"/>
        </w:rPr>
        <w:t>税务机关依法足额征收教育费附加，由教育行政部门统筹管理，主要用于实施义务教育。</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省、自治区、直辖市人民政府根据国务院的有关规定，可以决定开征用于教育的地方附加费，专款专用。</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第五十九条</w:t>
      </w:r>
      <w:r>
        <w:rPr>
          <w:rFonts w:hint="eastAsia"/>
          <w:color w:val="000000"/>
          <w:sz w:val="28"/>
          <w:szCs w:val="28"/>
        </w:rPr>
        <w:t> </w:t>
      </w:r>
      <w:r>
        <w:rPr>
          <w:rFonts w:hint="eastAsia" w:ascii="仿宋" w:hAnsi="仿宋" w:eastAsia="仿宋"/>
          <w:color w:val="000000"/>
          <w:sz w:val="28"/>
          <w:szCs w:val="28"/>
        </w:rPr>
        <w:t>国家采取优惠措施，鼓励和扶持学校在不影响正常教育教学的前提下开展勤工俭学和社会服务，兴办校办产业。</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第六十条</w:t>
      </w:r>
      <w:r>
        <w:rPr>
          <w:rFonts w:hint="eastAsia"/>
          <w:color w:val="000000"/>
          <w:sz w:val="28"/>
          <w:szCs w:val="28"/>
        </w:rPr>
        <w:t> </w:t>
      </w:r>
      <w:r>
        <w:rPr>
          <w:rFonts w:hint="eastAsia" w:ascii="仿宋" w:hAnsi="仿宋" w:eastAsia="仿宋"/>
          <w:color w:val="000000"/>
          <w:sz w:val="28"/>
          <w:szCs w:val="28"/>
        </w:rPr>
        <w:t>国家鼓励境内、境外社会组织和个人捐资助学。</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第六十一条</w:t>
      </w:r>
      <w:r>
        <w:rPr>
          <w:rFonts w:hint="eastAsia"/>
          <w:color w:val="000000"/>
          <w:sz w:val="28"/>
          <w:szCs w:val="28"/>
        </w:rPr>
        <w:t> </w:t>
      </w:r>
      <w:r>
        <w:rPr>
          <w:rFonts w:hint="eastAsia" w:ascii="仿宋" w:hAnsi="仿宋" w:eastAsia="仿宋"/>
          <w:color w:val="000000"/>
          <w:sz w:val="28"/>
          <w:szCs w:val="28"/>
        </w:rPr>
        <w:t>国家财政性教育经费、社会组织和个人对教育的捐赠，必须用于教育，不得挪用、克扣。</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第六十二条</w:t>
      </w:r>
      <w:r>
        <w:rPr>
          <w:rFonts w:hint="eastAsia"/>
          <w:color w:val="000000"/>
          <w:sz w:val="28"/>
          <w:szCs w:val="28"/>
        </w:rPr>
        <w:t> </w:t>
      </w:r>
      <w:r>
        <w:rPr>
          <w:rFonts w:hint="eastAsia" w:ascii="仿宋" w:hAnsi="仿宋" w:eastAsia="仿宋"/>
          <w:color w:val="000000"/>
          <w:sz w:val="28"/>
          <w:szCs w:val="28"/>
        </w:rPr>
        <w:t>国家鼓励运用金融、信贷手段，支持教育事业的发展。</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第六十三条</w:t>
      </w:r>
      <w:r>
        <w:rPr>
          <w:rFonts w:hint="eastAsia"/>
          <w:color w:val="000000"/>
          <w:sz w:val="28"/>
          <w:szCs w:val="28"/>
        </w:rPr>
        <w:t> </w:t>
      </w:r>
      <w:r>
        <w:rPr>
          <w:rFonts w:hint="eastAsia" w:ascii="仿宋" w:hAnsi="仿宋" w:eastAsia="仿宋"/>
          <w:color w:val="000000"/>
          <w:sz w:val="28"/>
          <w:szCs w:val="28"/>
        </w:rPr>
        <w:t>各级人民政府及其教育行政部门应当加强对学校及其他教育机构教育经费的监督管理，提高教育投资效益。</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第六十四条</w:t>
      </w:r>
      <w:r>
        <w:rPr>
          <w:rFonts w:hint="eastAsia"/>
          <w:color w:val="000000"/>
          <w:sz w:val="28"/>
          <w:szCs w:val="28"/>
        </w:rPr>
        <w:t> </w:t>
      </w:r>
      <w:r>
        <w:rPr>
          <w:rFonts w:hint="eastAsia" w:ascii="仿宋" w:hAnsi="仿宋" w:eastAsia="仿宋"/>
          <w:color w:val="000000"/>
          <w:sz w:val="28"/>
          <w:szCs w:val="28"/>
        </w:rPr>
        <w:t>地方各级人民政府及其有关行政部门必须把学校的基本建设纳入城乡建设规划，统筹安排学校的基本建设用地及所需物资，按照国家有关规定实行优先、优惠政策。</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第六十五条</w:t>
      </w:r>
      <w:r>
        <w:rPr>
          <w:rFonts w:hint="eastAsia"/>
          <w:color w:val="000000"/>
          <w:sz w:val="28"/>
          <w:szCs w:val="28"/>
        </w:rPr>
        <w:t> </w:t>
      </w:r>
      <w:r>
        <w:rPr>
          <w:rFonts w:hint="eastAsia" w:ascii="仿宋" w:hAnsi="仿宋" w:eastAsia="仿宋"/>
          <w:color w:val="000000"/>
          <w:sz w:val="28"/>
          <w:szCs w:val="28"/>
        </w:rPr>
        <w:t>各级人民政府对教科书及教学用图书资料的出版发行，对教学仪器、设备的生产和供应，对用于学校教育教学和科学研究的图书资料、教学仪器、设备的进口，按照国家有关规定实行优先、优惠政策。</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第六十六条</w:t>
      </w:r>
      <w:r>
        <w:rPr>
          <w:rFonts w:hint="eastAsia"/>
          <w:color w:val="000000"/>
          <w:sz w:val="28"/>
          <w:szCs w:val="28"/>
        </w:rPr>
        <w:t> </w:t>
      </w:r>
      <w:r>
        <w:rPr>
          <w:rFonts w:hint="eastAsia" w:ascii="仿宋" w:hAnsi="仿宋" w:eastAsia="仿宋"/>
          <w:color w:val="000000"/>
          <w:sz w:val="28"/>
          <w:szCs w:val="28"/>
        </w:rPr>
        <w:t>国家推进教育信息化，加快教育信息基础设施建设，利用信息技术促进优质教育资源普及共享，提高教育教学水平和教育管理水平。</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县级以上人民政府及其有关部门应当发展教育信息技术和其他现代化教学方式，有关行政部门应当优先安排，给予扶持。</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国家鼓励学校及其他教育机构推广运用现代化教学方式。</w:t>
      </w:r>
    </w:p>
    <w:p>
      <w:pPr>
        <w:pStyle w:val="11"/>
        <w:spacing w:before="0" w:beforeAutospacing="0" w:after="0" w:afterAutospacing="0" w:line="500" w:lineRule="exact"/>
        <w:jc w:val="center"/>
        <w:rPr>
          <w:rFonts w:ascii="仿宋" w:hAnsi="仿宋" w:eastAsia="仿宋"/>
          <w:b/>
          <w:color w:val="000000"/>
          <w:sz w:val="28"/>
          <w:szCs w:val="28"/>
        </w:rPr>
      </w:pPr>
      <w:bookmarkStart w:id="7" w:name="第八章_教育对外交流与合作"/>
      <w:bookmarkEnd w:id="7"/>
      <w:r>
        <w:rPr>
          <w:rFonts w:hint="eastAsia" w:ascii="仿宋" w:hAnsi="仿宋" w:eastAsia="仿宋"/>
          <w:b/>
          <w:color w:val="000000"/>
          <w:sz w:val="28"/>
          <w:szCs w:val="28"/>
        </w:rPr>
        <w:t>第八章 教育对外交流与合作</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第六十七条</w:t>
      </w:r>
      <w:r>
        <w:rPr>
          <w:rFonts w:hint="eastAsia"/>
          <w:color w:val="000000"/>
          <w:sz w:val="28"/>
          <w:szCs w:val="28"/>
        </w:rPr>
        <w:t> </w:t>
      </w:r>
      <w:r>
        <w:rPr>
          <w:rFonts w:hint="eastAsia" w:ascii="仿宋" w:hAnsi="仿宋" w:eastAsia="仿宋"/>
          <w:color w:val="000000"/>
          <w:sz w:val="28"/>
          <w:szCs w:val="28"/>
        </w:rPr>
        <w:t>国家鼓励开展教育对外交流与合作，支持学校及其他教育机构引进优质教育资源，依法开展中外合作办学，发展国际教育服务，培养国际化人才。</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教育对外交流与合作坚持独立自主、平等互利、相互尊重的原则，不得违反中国法律，不得损害国家主权、安全和社会公共利益。</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第六十八条</w:t>
      </w:r>
      <w:r>
        <w:rPr>
          <w:rFonts w:hint="eastAsia"/>
          <w:color w:val="000000"/>
          <w:sz w:val="28"/>
          <w:szCs w:val="28"/>
        </w:rPr>
        <w:t> </w:t>
      </w:r>
      <w:r>
        <w:rPr>
          <w:rFonts w:hint="eastAsia" w:ascii="仿宋" w:hAnsi="仿宋" w:eastAsia="仿宋"/>
          <w:color w:val="000000"/>
          <w:sz w:val="28"/>
          <w:szCs w:val="28"/>
        </w:rPr>
        <w:t>中国境内公民</w:t>
      </w:r>
      <w:r>
        <w:fldChar w:fldCharType="begin"/>
      </w:r>
      <w:r>
        <w:instrText xml:space="preserve"> HYPERLINK "https://m.66law.cn/special/chuguoliuxue/" \t "_blank" \o "出国留学" </w:instrText>
      </w:r>
      <w:r>
        <w:fldChar w:fldCharType="separate"/>
      </w:r>
      <w:r>
        <w:rPr>
          <w:rFonts w:hint="eastAsia" w:ascii="仿宋" w:hAnsi="仿宋" w:eastAsia="仿宋"/>
          <w:color w:val="000000"/>
          <w:sz w:val="28"/>
          <w:szCs w:val="28"/>
        </w:rPr>
        <w:t>出国留学</w:t>
      </w:r>
      <w:r>
        <w:rPr>
          <w:rFonts w:hint="eastAsia" w:ascii="仿宋" w:hAnsi="仿宋" w:eastAsia="仿宋"/>
          <w:color w:val="000000"/>
          <w:sz w:val="28"/>
          <w:szCs w:val="28"/>
        </w:rPr>
        <w:fldChar w:fldCharType="end"/>
      </w:r>
      <w:r>
        <w:rPr>
          <w:rFonts w:hint="eastAsia" w:ascii="仿宋" w:hAnsi="仿宋" w:eastAsia="仿宋"/>
          <w:color w:val="000000"/>
          <w:sz w:val="28"/>
          <w:szCs w:val="28"/>
        </w:rPr>
        <w:t>、研究、进行学术交流或者任教，依照国家有关规定办理。</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第六十九条</w:t>
      </w:r>
      <w:r>
        <w:rPr>
          <w:rFonts w:hint="eastAsia"/>
          <w:color w:val="000000"/>
          <w:sz w:val="28"/>
          <w:szCs w:val="28"/>
        </w:rPr>
        <w:t> </w:t>
      </w:r>
      <w:r>
        <w:rPr>
          <w:rFonts w:hint="eastAsia" w:ascii="仿宋" w:hAnsi="仿宋" w:eastAsia="仿宋"/>
          <w:color w:val="000000"/>
          <w:sz w:val="28"/>
          <w:szCs w:val="28"/>
        </w:rPr>
        <w:t>中国境外个人符合国家规定的条件并办理有关手续后，可以进入中国境内学校及其他教育机构学习、研究、进行学术交流或者任教，其合法权益受国家保护。</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第七十条</w:t>
      </w:r>
      <w:r>
        <w:rPr>
          <w:rFonts w:hint="eastAsia"/>
          <w:color w:val="000000"/>
          <w:sz w:val="28"/>
          <w:szCs w:val="28"/>
        </w:rPr>
        <w:t> </w:t>
      </w:r>
      <w:r>
        <w:rPr>
          <w:rFonts w:hint="eastAsia" w:ascii="仿宋" w:hAnsi="仿宋" w:eastAsia="仿宋"/>
          <w:color w:val="000000"/>
          <w:sz w:val="28"/>
          <w:szCs w:val="28"/>
        </w:rPr>
        <w:t>中国对境外教育机构颁发的学位证书、学历证书及其他学业证书的承认，依照中华人民共和国缔结或者加入的国际条约办理，或者按照国家有关规定办理。</w:t>
      </w:r>
    </w:p>
    <w:p>
      <w:pPr>
        <w:pStyle w:val="11"/>
        <w:spacing w:before="0" w:beforeAutospacing="0" w:after="0" w:afterAutospacing="0" w:line="500" w:lineRule="exact"/>
        <w:jc w:val="center"/>
        <w:rPr>
          <w:rFonts w:ascii="仿宋" w:hAnsi="仿宋" w:eastAsia="仿宋"/>
          <w:b/>
          <w:color w:val="000000"/>
          <w:sz w:val="28"/>
          <w:szCs w:val="28"/>
        </w:rPr>
      </w:pPr>
      <w:bookmarkStart w:id="8" w:name="第九章_法律责任"/>
      <w:bookmarkEnd w:id="8"/>
      <w:r>
        <w:rPr>
          <w:rFonts w:hint="eastAsia" w:ascii="仿宋" w:hAnsi="仿宋" w:eastAsia="仿宋"/>
          <w:b/>
          <w:color w:val="000000"/>
          <w:sz w:val="28"/>
          <w:szCs w:val="28"/>
        </w:rPr>
        <w:t>第九章 法律责任</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第七十一条</w:t>
      </w:r>
      <w:r>
        <w:rPr>
          <w:rFonts w:hint="eastAsia"/>
          <w:color w:val="000000"/>
          <w:sz w:val="28"/>
          <w:szCs w:val="28"/>
        </w:rPr>
        <w:t> </w:t>
      </w:r>
      <w:r>
        <w:rPr>
          <w:rFonts w:hint="eastAsia" w:ascii="仿宋" w:hAnsi="仿宋" w:eastAsia="仿宋"/>
          <w:color w:val="000000"/>
          <w:sz w:val="28"/>
          <w:szCs w:val="28"/>
        </w:rPr>
        <w:t>违反国家有关规定，不按照预算核拨教育经费的，由同级人民政府限期核拨;情节严重的，对直接负责的主管人员和其他直接责任人员，依法给予处分。</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违反国家财政制度、财务制度，挪用、克扣教育经费的，由上级机关责令限期归还被挪用、克扣的经费，并对直接负责的主管人员和其他直接责任人员，依法给予处分;构成犯罪的，依法追究刑事责任。</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第七十二条</w:t>
      </w:r>
      <w:r>
        <w:rPr>
          <w:rFonts w:hint="eastAsia"/>
          <w:color w:val="000000"/>
          <w:sz w:val="28"/>
          <w:szCs w:val="28"/>
        </w:rPr>
        <w:t> </w:t>
      </w:r>
      <w:r>
        <w:rPr>
          <w:rFonts w:hint="eastAsia" w:ascii="仿宋" w:hAnsi="仿宋" w:eastAsia="仿宋"/>
          <w:color w:val="000000"/>
          <w:sz w:val="28"/>
          <w:szCs w:val="28"/>
        </w:rPr>
        <w:t>结伙斗殴、</w:t>
      </w:r>
      <w:r>
        <w:fldChar w:fldCharType="begin"/>
      </w:r>
      <w:r>
        <w:instrText xml:space="preserve"> HYPERLINK "https://m.66law.cn/special/xxzsz/" \t "_blank" \o "寻衅滋事" </w:instrText>
      </w:r>
      <w:r>
        <w:fldChar w:fldCharType="separate"/>
      </w:r>
      <w:r>
        <w:rPr>
          <w:rFonts w:hint="eastAsia" w:ascii="仿宋" w:hAnsi="仿宋" w:eastAsia="仿宋"/>
          <w:color w:val="000000"/>
          <w:sz w:val="28"/>
          <w:szCs w:val="28"/>
        </w:rPr>
        <w:t>寻衅滋事</w:t>
      </w:r>
      <w:r>
        <w:rPr>
          <w:rFonts w:hint="eastAsia" w:ascii="仿宋" w:hAnsi="仿宋" w:eastAsia="仿宋"/>
          <w:color w:val="000000"/>
          <w:sz w:val="28"/>
          <w:szCs w:val="28"/>
        </w:rPr>
        <w:fldChar w:fldCharType="end"/>
      </w:r>
      <w:r>
        <w:rPr>
          <w:rFonts w:hint="eastAsia" w:ascii="仿宋" w:hAnsi="仿宋" w:eastAsia="仿宋"/>
          <w:color w:val="000000"/>
          <w:sz w:val="28"/>
          <w:szCs w:val="28"/>
        </w:rPr>
        <w:t>，扰乱学校及其他教育机构教育教学秩序或者破坏校舍、场地及其他财产的，由公安机关给予</w:t>
      </w:r>
      <w:r>
        <w:fldChar w:fldCharType="begin"/>
      </w:r>
      <w:r>
        <w:instrText xml:space="preserve"> HYPERLINK "https://m.66law.cn/special/zaglcff/" \t "_blank" \o "治安管理处罚" </w:instrText>
      </w:r>
      <w:r>
        <w:fldChar w:fldCharType="separate"/>
      </w:r>
      <w:r>
        <w:rPr>
          <w:rFonts w:hint="eastAsia" w:ascii="仿宋" w:hAnsi="仿宋" w:eastAsia="仿宋"/>
          <w:color w:val="000000"/>
          <w:sz w:val="28"/>
          <w:szCs w:val="28"/>
        </w:rPr>
        <w:t>治安管理处罚</w:t>
      </w:r>
      <w:r>
        <w:rPr>
          <w:rFonts w:hint="eastAsia" w:ascii="仿宋" w:hAnsi="仿宋" w:eastAsia="仿宋"/>
          <w:color w:val="000000"/>
          <w:sz w:val="28"/>
          <w:szCs w:val="28"/>
        </w:rPr>
        <w:fldChar w:fldCharType="end"/>
      </w:r>
      <w:r>
        <w:rPr>
          <w:rFonts w:hint="eastAsia" w:ascii="仿宋" w:hAnsi="仿宋" w:eastAsia="仿宋"/>
          <w:color w:val="000000"/>
          <w:sz w:val="28"/>
          <w:szCs w:val="28"/>
        </w:rPr>
        <w:t>;构成犯罪的，依法追究刑事责任。</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侵占学校及其他教育机构的校舍、场地及其他财产的，依法承担民事责任。</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第七十三条</w:t>
      </w:r>
      <w:r>
        <w:rPr>
          <w:rFonts w:hint="eastAsia"/>
          <w:color w:val="000000"/>
          <w:sz w:val="28"/>
          <w:szCs w:val="28"/>
        </w:rPr>
        <w:t> </w:t>
      </w:r>
      <w:r>
        <w:rPr>
          <w:rFonts w:hint="eastAsia" w:ascii="仿宋" w:hAnsi="仿宋" w:eastAsia="仿宋"/>
          <w:color w:val="000000"/>
          <w:sz w:val="28"/>
          <w:szCs w:val="28"/>
        </w:rPr>
        <w:t>明知校舍或者教育教学设施有危险，而不采取措施，造成人员伤亡或者重大财产损失的，对直接负责的主管人员和其他直接责任人员，依法追究刑事责任。</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第七十四条</w:t>
      </w:r>
      <w:r>
        <w:rPr>
          <w:rFonts w:hint="eastAsia"/>
          <w:color w:val="000000"/>
          <w:sz w:val="28"/>
          <w:szCs w:val="28"/>
        </w:rPr>
        <w:t> </w:t>
      </w:r>
      <w:r>
        <w:rPr>
          <w:rFonts w:hint="eastAsia" w:ascii="仿宋" w:hAnsi="仿宋" w:eastAsia="仿宋"/>
          <w:color w:val="000000"/>
          <w:sz w:val="28"/>
          <w:szCs w:val="28"/>
        </w:rPr>
        <w:t>违反国家有关规定，向学校或者其他教育机构收取费用的，由政府责令退还所收费用;对直接负责的主管人员和其他直接责任人员，依法给予处分。</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第七十五条</w:t>
      </w:r>
      <w:r>
        <w:rPr>
          <w:rFonts w:hint="eastAsia"/>
          <w:color w:val="000000"/>
          <w:sz w:val="28"/>
          <w:szCs w:val="28"/>
        </w:rPr>
        <w:t> </w:t>
      </w:r>
      <w:r>
        <w:rPr>
          <w:rFonts w:hint="eastAsia" w:ascii="仿宋" w:hAnsi="仿宋" w:eastAsia="仿宋"/>
          <w:color w:val="000000"/>
          <w:sz w:val="28"/>
          <w:szCs w:val="28"/>
        </w:rPr>
        <w:t>违反国家有关规定，举办学校或者其他教育机构的，由教育行政部门或者其他有关行政部门予以撤销;有违法所得的，没收违法所得;对直接负责的主管人员和其他直接责任人员，依法给予处分。</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第七十六条</w:t>
      </w:r>
      <w:r>
        <w:rPr>
          <w:rFonts w:hint="eastAsia"/>
          <w:color w:val="000000"/>
          <w:sz w:val="28"/>
          <w:szCs w:val="28"/>
        </w:rPr>
        <w:t> </w:t>
      </w:r>
      <w:r>
        <w:rPr>
          <w:rFonts w:hint="eastAsia" w:ascii="仿宋" w:hAnsi="仿宋" w:eastAsia="仿宋"/>
          <w:color w:val="000000"/>
          <w:sz w:val="28"/>
          <w:szCs w:val="28"/>
        </w:rPr>
        <w:t>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第七十七条</w:t>
      </w:r>
      <w:r>
        <w:rPr>
          <w:rFonts w:hint="eastAsia"/>
          <w:color w:val="000000"/>
          <w:sz w:val="28"/>
          <w:szCs w:val="28"/>
        </w:rPr>
        <w:t> </w:t>
      </w:r>
      <w:r>
        <w:rPr>
          <w:rFonts w:hint="eastAsia" w:ascii="仿宋" w:hAnsi="仿宋" w:eastAsia="仿宋"/>
          <w:color w:val="000000"/>
          <w:sz w:val="28"/>
          <w:szCs w:val="28"/>
        </w:rPr>
        <w:t>在招收学生工作中滥用职权、玩忽职守、徇私舞弊的，由教育行政部门或者其他有关行政部门责令退回招收的不符合入学条件的人员;对直接负责的主管人员和其他直接责任人员，依法给予处分;构成犯罪的，依法追究刑事责任。</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组织、指使盗用或者冒用他人身份，顶替他人取得的入学资格的，有违法所得的，没收违法所得;属于公职人员的，依法给予处分;构成违反治安管理行为的，由公安机关依法给予治安管理处罚;构成犯罪的，依法追究刑事责任。</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入学资格被顶替权利受到侵害的，可以请求恢复其入学资格。</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第七十八条</w:t>
      </w:r>
      <w:r>
        <w:rPr>
          <w:rFonts w:hint="eastAsia"/>
          <w:color w:val="000000"/>
          <w:sz w:val="28"/>
          <w:szCs w:val="28"/>
        </w:rPr>
        <w:t> </w:t>
      </w:r>
      <w:r>
        <w:rPr>
          <w:rFonts w:hint="eastAsia" w:ascii="仿宋" w:hAnsi="仿宋" w:eastAsia="仿宋"/>
          <w:color w:val="000000"/>
          <w:sz w:val="28"/>
          <w:szCs w:val="28"/>
        </w:rPr>
        <w:t>学校及其他教育机构违反国家有关规定向受教育者收取费用的，由教育行政部门或者其他有关行政部门责令退还所收费用;对直接负责的主管人员和其他直接责任人员，依法给予处分。</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第七十九条</w:t>
      </w:r>
      <w:r>
        <w:rPr>
          <w:rFonts w:hint="eastAsia"/>
          <w:color w:val="000000"/>
          <w:sz w:val="28"/>
          <w:szCs w:val="28"/>
        </w:rPr>
        <w:t> </w:t>
      </w:r>
      <w:r>
        <w:rPr>
          <w:rFonts w:hint="eastAsia" w:ascii="仿宋" w:hAnsi="仿宋" w:eastAsia="仿宋"/>
          <w:color w:val="000000"/>
          <w:sz w:val="28"/>
          <w:szCs w:val="28"/>
        </w:rPr>
        <w:t>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(一)非法获取考试试题或者答案的;</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(二)携带或者使用考试作弊器材、资料的;</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(三)抄袭他人答案的;</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(四)让他人代替自己参加考试的;</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(五)其他以不正当手段获得考试成绩的作弊行为。</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第八十条</w:t>
      </w:r>
      <w:r>
        <w:rPr>
          <w:rFonts w:hint="eastAsia"/>
          <w:color w:val="000000"/>
          <w:sz w:val="28"/>
          <w:szCs w:val="28"/>
        </w:rPr>
        <w:t> </w:t>
      </w:r>
      <w:r>
        <w:rPr>
          <w:rFonts w:hint="eastAsia" w:ascii="仿宋" w:hAnsi="仿宋" w:eastAsia="仿宋"/>
          <w:color w:val="000000"/>
          <w:sz w:val="28"/>
          <w:szCs w:val="28"/>
        </w:rPr>
        <w:t>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(一)组织作弊的;</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(二)通过提供考试作弊器材等方式为作弊提供帮助或者便利的;</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(三)代替他人参加考试的;</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(四)在考试结束前泄露、传播考试试题或者答案的;</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(五)其他扰乱考试秩序的行为。</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第八十一条</w:t>
      </w:r>
      <w:r>
        <w:rPr>
          <w:rFonts w:hint="eastAsia"/>
          <w:color w:val="000000"/>
          <w:sz w:val="28"/>
          <w:szCs w:val="28"/>
        </w:rPr>
        <w:t> </w:t>
      </w:r>
      <w:r>
        <w:rPr>
          <w:rFonts w:hint="eastAsia" w:ascii="仿宋" w:hAnsi="仿宋" w:eastAsia="仿宋"/>
          <w:color w:val="000000"/>
          <w:sz w:val="28"/>
          <w:szCs w:val="28"/>
        </w:rPr>
        <w:t>举办国家教育考试，教育行政部门、教育考试机构疏于管理，造成考场秩序混乱、作弊情况严重的，对直接负责的主管人员和其他直接责任人员，依法给予处分;构成犯罪的，依法追究刑事责任。</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第八十二条</w:t>
      </w:r>
      <w:r>
        <w:rPr>
          <w:rFonts w:hint="eastAsia"/>
          <w:color w:val="000000"/>
          <w:sz w:val="28"/>
          <w:szCs w:val="28"/>
        </w:rPr>
        <w:t> </w:t>
      </w:r>
      <w:r>
        <w:rPr>
          <w:rFonts w:hint="eastAsia" w:ascii="仿宋" w:hAnsi="仿宋" w:eastAsia="仿宋"/>
          <w:color w:val="000000"/>
          <w:sz w:val="28"/>
          <w:szCs w:val="28"/>
        </w:rPr>
        <w:t>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前款规定以外的任何组织或者个人制造、销售、颁发假冒学位证书、学历证书或者其他学业证书，构成违反治安管理行为的，由公安机关依法给予治安管理处罚;构成犯罪的，依法追究刑事责任。</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以作弊、剽窃、抄袭等欺诈行为或者其他不正当手段获得学位证书、学历证书或者其他学业证书的，由颁发机构撤销相关证书。购买、使用假冒学位证书、学历证书或者其他学业证书，构成违反治安管理行为的，由公安机关依法给予治安管理处罚。</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第八十三条</w:t>
      </w:r>
      <w:r>
        <w:rPr>
          <w:rFonts w:hint="eastAsia"/>
          <w:color w:val="000000"/>
          <w:sz w:val="28"/>
          <w:szCs w:val="28"/>
        </w:rPr>
        <w:t> </w:t>
      </w:r>
      <w:r>
        <w:rPr>
          <w:rFonts w:hint="eastAsia" w:ascii="仿宋" w:hAnsi="仿宋" w:eastAsia="仿宋"/>
          <w:color w:val="000000"/>
          <w:sz w:val="28"/>
          <w:szCs w:val="28"/>
        </w:rPr>
        <w:t>违反本法规定，侵犯教师、受教育者、学校或者其他教育机构的合法权益，造成损失、损害的，应当依法承担民事责任。</w:t>
      </w:r>
    </w:p>
    <w:p>
      <w:pPr>
        <w:pStyle w:val="11"/>
        <w:numPr>
          <w:ilvl w:val="0"/>
          <w:numId w:val="5"/>
        </w:numPr>
        <w:spacing w:before="0" w:beforeAutospacing="0" w:after="0" w:afterAutospacing="0" w:line="500" w:lineRule="exact"/>
        <w:jc w:val="center"/>
        <w:rPr>
          <w:rFonts w:ascii="仿宋" w:hAnsi="仿宋" w:eastAsia="仿宋"/>
          <w:b/>
          <w:color w:val="000000"/>
          <w:sz w:val="28"/>
          <w:szCs w:val="28"/>
        </w:rPr>
      </w:pPr>
      <w:bookmarkStart w:id="9" w:name="第十章_附则"/>
      <w:bookmarkEnd w:id="9"/>
      <w:r>
        <w:rPr>
          <w:rFonts w:hint="eastAsia" w:ascii="仿宋" w:hAnsi="仿宋" w:eastAsia="仿宋"/>
          <w:b/>
          <w:color w:val="000000"/>
          <w:sz w:val="28"/>
          <w:szCs w:val="28"/>
        </w:rPr>
        <w:t xml:space="preserve"> 附则</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第八十四条</w:t>
      </w:r>
      <w:r>
        <w:rPr>
          <w:rFonts w:hint="eastAsia"/>
          <w:color w:val="000000"/>
          <w:sz w:val="28"/>
          <w:szCs w:val="28"/>
        </w:rPr>
        <w:t> </w:t>
      </w:r>
      <w:r>
        <w:rPr>
          <w:rFonts w:hint="eastAsia" w:ascii="仿宋" w:hAnsi="仿宋" w:eastAsia="仿宋"/>
          <w:color w:val="000000"/>
          <w:sz w:val="28"/>
          <w:szCs w:val="28"/>
        </w:rPr>
        <w:t>军事学校教育由中央军事委员会根据本法的原则规定。</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宗教学校教育由国务院另行规定。</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第八十五条</w:t>
      </w:r>
      <w:r>
        <w:rPr>
          <w:rFonts w:hint="eastAsia"/>
          <w:color w:val="000000"/>
          <w:sz w:val="28"/>
          <w:szCs w:val="28"/>
        </w:rPr>
        <w:t> </w:t>
      </w:r>
      <w:r>
        <w:rPr>
          <w:rFonts w:hint="eastAsia" w:ascii="仿宋" w:hAnsi="仿宋" w:eastAsia="仿宋"/>
          <w:color w:val="000000"/>
          <w:sz w:val="28"/>
          <w:szCs w:val="28"/>
        </w:rPr>
        <w:t>境外的组织和个人在中国境内办学和合作办学的办法，由国务院规定。</w:t>
      </w:r>
    </w:p>
    <w:p>
      <w:pPr>
        <w:pStyle w:val="11"/>
        <w:spacing w:before="0" w:beforeAutospacing="0" w:after="0" w:afterAutospacing="0" w:line="500" w:lineRule="exact"/>
        <w:ind w:firstLine="560"/>
        <w:rPr>
          <w:rFonts w:ascii="仿宋" w:hAnsi="仿宋" w:eastAsia="仿宋"/>
          <w:color w:val="000000"/>
          <w:sz w:val="28"/>
          <w:szCs w:val="28"/>
        </w:rPr>
      </w:pPr>
      <w:r>
        <w:rPr>
          <w:rFonts w:hint="eastAsia" w:ascii="仿宋" w:hAnsi="仿宋" w:eastAsia="仿宋"/>
          <w:color w:val="000000"/>
          <w:sz w:val="28"/>
          <w:szCs w:val="28"/>
        </w:rPr>
        <w:t>第八十六条</w:t>
      </w:r>
      <w:r>
        <w:rPr>
          <w:rFonts w:hint="eastAsia"/>
          <w:color w:val="000000"/>
          <w:sz w:val="28"/>
          <w:szCs w:val="28"/>
        </w:rPr>
        <w:t> </w:t>
      </w:r>
      <w:r>
        <w:rPr>
          <w:rFonts w:hint="eastAsia" w:ascii="微软雅黑" w:hAnsi="微软雅黑" w:eastAsia="微软雅黑"/>
          <w:color w:val="4B4B4B"/>
          <w:sz w:val="25"/>
          <w:szCs w:val="25"/>
          <w:shd w:val="clear" w:color="auto" w:fill="FFFFFF"/>
        </w:rPr>
        <w:t> </w:t>
      </w:r>
      <w:r>
        <w:rPr>
          <w:rFonts w:hint="eastAsia" w:ascii="仿宋" w:hAnsi="仿宋" w:eastAsia="仿宋"/>
          <w:color w:val="000000"/>
          <w:sz w:val="28"/>
          <w:szCs w:val="28"/>
        </w:rPr>
        <w:t>本法自1995年9月1日起施行。</w:t>
      </w:r>
    </w:p>
    <w:p>
      <w:pPr>
        <w:widowControl/>
        <w:spacing w:line="240" w:lineRule="auto"/>
        <w:ind w:firstLine="0" w:firstLineChars="0"/>
        <w:jc w:val="left"/>
        <w:rPr>
          <w:rFonts w:ascii="仿宋" w:hAnsi="仿宋" w:eastAsia="仿宋"/>
          <w:color w:val="000000"/>
          <w:szCs w:val="28"/>
        </w:rPr>
      </w:pPr>
      <w:r>
        <w:rPr>
          <w:rFonts w:ascii="仿宋" w:hAnsi="仿宋" w:eastAsia="仿宋"/>
          <w:color w:val="000000"/>
          <w:szCs w:val="28"/>
        </w:rPr>
        <w:br w:type="page"/>
      </w:r>
    </w:p>
    <w:p>
      <w:pPr>
        <w:widowControl/>
        <w:spacing w:line="240" w:lineRule="auto"/>
        <w:ind w:firstLine="0" w:firstLineChars="0"/>
        <w:jc w:val="left"/>
        <w:rPr>
          <w:rFonts w:ascii="方正黑体简体" w:hAnsi="方正黑体简体" w:eastAsia="方正黑体简体" w:cs="方正黑体简体"/>
          <w:szCs w:val="28"/>
        </w:rPr>
      </w:pPr>
      <w:r>
        <w:rPr>
          <w:rFonts w:hint="eastAsia" w:ascii="方正黑体简体" w:hAnsi="方正黑体简体" w:eastAsia="方正黑体简体" w:cs="方正黑体简体"/>
          <w:szCs w:val="28"/>
        </w:rPr>
        <w:t>来源：湖北日报2022年9月28日</w:t>
      </w:r>
    </w:p>
    <w:p>
      <w:pPr>
        <w:widowControl/>
        <w:ind w:firstLine="0" w:firstLineChars="0"/>
        <w:jc w:val="center"/>
        <w:rPr>
          <w:rFonts w:ascii="楷体" w:hAnsi="楷体" w:eastAsia="楷体"/>
          <w:b/>
          <w:bCs/>
          <w:color w:val="000000"/>
          <w:sz w:val="30"/>
          <w:szCs w:val="30"/>
        </w:rPr>
      </w:pPr>
    </w:p>
    <w:p>
      <w:pPr>
        <w:pStyle w:val="21"/>
        <w:spacing w:before="0" w:beforeAutospacing="0" w:after="0" w:afterAutospacing="0" w:line="520" w:lineRule="exact"/>
        <w:jc w:val="center"/>
        <w:textAlignment w:val="top"/>
        <w:rPr>
          <w:rFonts w:ascii="华文中宋" w:hAnsi="华文中宋" w:eastAsia="华文中宋" w:cs="Times New Roman"/>
          <w:b/>
          <w:bCs/>
          <w:color w:val="000000"/>
          <w:kern w:val="2"/>
          <w:sz w:val="36"/>
          <w:szCs w:val="36"/>
        </w:rPr>
      </w:pPr>
      <w:r>
        <w:rPr>
          <w:rFonts w:ascii="华文中宋" w:hAnsi="华文中宋" w:eastAsia="华文中宋" w:cs="Times New Roman"/>
          <w:b/>
          <w:bCs/>
          <w:color w:val="000000"/>
          <w:kern w:val="2"/>
          <w:sz w:val="36"/>
          <w:szCs w:val="36"/>
        </w:rPr>
        <w:t>王蒙徽在</w:t>
      </w:r>
      <w:r>
        <w:rPr>
          <w:rFonts w:hint="eastAsia" w:ascii="华文中宋" w:hAnsi="华文中宋" w:eastAsia="华文中宋" w:cs="Times New Roman"/>
          <w:b/>
          <w:bCs/>
          <w:color w:val="000000"/>
          <w:kern w:val="2"/>
          <w:sz w:val="36"/>
          <w:szCs w:val="36"/>
        </w:rPr>
        <w:t xml:space="preserve">省委常委会（扩大）会议上强调 </w:t>
      </w:r>
    </w:p>
    <w:p>
      <w:pPr>
        <w:pStyle w:val="21"/>
        <w:spacing w:before="0" w:beforeAutospacing="0" w:after="0" w:afterAutospacing="0" w:line="520" w:lineRule="exact"/>
        <w:jc w:val="center"/>
        <w:textAlignment w:val="top"/>
        <w:rPr>
          <w:rFonts w:hint="eastAsia" w:ascii="华文中宋" w:hAnsi="华文中宋" w:eastAsia="华文中宋" w:cs="Times New Roman"/>
          <w:b/>
          <w:bCs/>
          <w:color w:val="000000"/>
          <w:kern w:val="2"/>
          <w:sz w:val="36"/>
          <w:szCs w:val="36"/>
        </w:rPr>
      </w:pPr>
      <w:r>
        <w:rPr>
          <w:rFonts w:ascii="华文中宋" w:hAnsi="华文中宋" w:eastAsia="华文中宋" w:cs="Times New Roman"/>
          <w:b/>
          <w:bCs/>
          <w:color w:val="000000"/>
          <w:kern w:val="2"/>
          <w:sz w:val="36"/>
          <w:szCs w:val="36"/>
        </w:rPr>
        <w:t>高效统筹疫情防控和经济社会发展 统筹发展和安全</w:t>
      </w:r>
    </w:p>
    <w:p>
      <w:pPr>
        <w:pStyle w:val="21"/>
        <w:spacing w:before="0" w:beforeAutospacing="0" w:after="0" w:afterAutospacing="0" w:line="520" w:lineRule="exact"/>
        <w:jc w:val="center"/>
        <w:textAlignment w:val="top"/>
        <w:rPr>
          <w:rFonts w:ascii="华文中宋" w:hAnsi="华文中宋" w:eastAsia="华文中宋" w:cs="Times New Roman"/>
          <w:b/>
          <w:bCs/>
          <w:color w:val="000000"/>
          <w:kern w:val="2"/>
          <w:sz w:val="36"/>
          <w:szCs w:val="36"/>
        </w:rPr>
      </w:pPr>
      <w:r>
        <w:rPr>
          <w:rFonts w:hint="eastAsia" w:ascii="华文中宋" w:hAnsi="华文中宋" w:eastAsia="华文中宋" w:cs="Times New Roman"/>
          <w:b/>
          <w:bCs/>
          <w:color w:val="000000"/>
          <w:kern w:val="2"/>
          <w:sz w:val="36"/>
          <w:szCs w:val="36"/>
        </w:rPr>
        <w:t>以实际行动迎接党的二十大胜利召开</w:t>
      </w:r>
    </w:p>
    <w:p>
      <w:pPr>
        <w:ind w:firstLine="380"/>
        <w:jc w:val="center"/>
        <w:rPr>
          <w:rFonts w:ascii="Segoe UI" w:hAnsi="Segoe UI" w:cs="Segoe UI"/>
          <w:color w:val="808080"/>
          <w:sz w:val="19"/>
          <w:szCs w:val="19"/>
        </w:rPr>
      </w:pPr>
    </w:p>
    <w:p>
      <w:pPr>
        <w:pStyle w:val="6"/>
        <w:spacing w:line="520" w:lineRule="exact"/>
        <w:ind w:left="0" w:firstLine="560" w:firstLineChars="200"/>
        <w:jc w:val="both"/>
        <w:rPr>
          <w:rFonts w:ascii="仿宋" w:hAnsi="仿宋" w:eastAsia="仿宋"/>
          <w:color w:val="000000"/>
          <w:lang w:val="en-US" w:bidi="ar-SA"/>
        </w:rPr>
      </w:pPr>
      <w:r>
        <w:rPr>
          <w:rFonts w:hint="eastAsia" w:ascii="仿宋" w:hAnsi="仿宋" w:eastAsia="仿宋"/>
          <w:color w:val="000000"/>
          <w:lang w:val="en-US" w:bidi="ar-SA"/>
        </w:rPr>
        <w:t>9月28日，省委常委会（扩大）会议举行。省委书记王蒙徽主持会议并强调，要深入学习贯彻习近平总书记重要讲话和指示批示精神，认真贯彻落实党中央决策部署，全面落实“疫情要防住、经济要稳住、发展要安全”重要要求，进一步压紧压实各地各部门责任，扎实做好疫情防控、经济运行、社会稳定、安全生产等重点工作，精心部署学习宣传贯彻党的二十大精神各项工作，着力营造平稳健康的经济环境、国泰民安的社会环境、风清气正的政治环境。</w:t>
      </w:r>
    </w:p>
    <w:p>
      <w:pPr>
        <w:pStyle w:val="6"/>
        <w:spacing w:line="520" w:lineRule="exact"/>
        <w:ind w:left="0" w:firstLine="560" w:firstLineChars="200"/>
        <w:jc w:val="both"/>
        <w:rPr>
          <w:rFonts w:ascii="仿宋" w:hAnsi="仿宋" w:eastAsia="仿宋"/>
          <w:color w:val="000000"/>
          <w:lang w:val="en-US" w:bidi="ar-SA"/>
        </w:rPr>
      </w:pPr>
      <w:r>
        <w:rPr>
          <w:rFonts w:hint="eastAsia" w:ascii="仿宋" w:hAnsi="仿宋" w:eastAsia="仿宋"/>
          <w:color w:val="000000"/>
          <w:lang w:val="en-US" w:bidi="ar-SA"/>
        </w:rPr>
        <w:t>王蒙徽强调，党的二十大是在进入全面建设社会主义现代化国家新征程的关键时刻召开的一次十分重要的大会，对团结和激励全国各族人民为夺取中国特色社会主义新胜利而奋斗具有十分重大的意义。全省各地各部门要切实把思想和行动统一到习近平总书记重要讲话和指示批示精神上来，自觉对标对表，狠抓贯彻落实，高效统筹疫情防控和经济社会发展，统筹发展和安全，以实际行动迎接党的二十大胜利召开。</w:t>
      </w:r>
    </w:p>
    <w:p>
      <w:pPr>
        <w:pStyle w:val="6"/>
        <w:spacing w:line="520" w:lineRule="exact"/>
        <w:ind w:left="0" w:firstLine="560" w:firstLineChars="200"/>
        <w:jc w:val="both"/>
        <w:rPr>
          <w:rFonts w:ascii="仿宋" w:hAnsi="仿宋" w:eastAsia="仿宋"/>
          <w:color w:val="000000"/>
          <w:lang w:val="en-US" w:bidi="ar-SA"/>
        </w:rPr>
      </w:pPr>
      <w:r>
        <w:rPr>
          <w:rFonts w:hint="eastAsia" w:ascii="仿宋" w:hAnsi="仿宋" w:eastAsia="仿宋"/>
          <w:color w:val="000000"/>
          <w:lang w:val="en-US" w:bidi="ar-SA"/>
        </w:rPr>
        <w:t>王蒙徽指出，各地各部门要扛牢政治责任，周密细致做好改革发展稳定各项工作，切实做到守土有责、守土负责、守土尽责。要层层压实责任，制定工作清单，明确时间要求、责任单位、责任人，确保工作落实到位。要加强监督检查，发现问题即查即改，同时注重总结、推广典型经验做法。要强化值班值守，严格落实信息报告制度。</w:t>
      </w:r>
    </w:p>
    <w:p>
      <w:pPr>
        <w:pStyle w:val="6"/>
        <w:spacing w:line="520" w:lineRule="exact"/>
        <w:ind w:left="0" w:firstLine="560" w:firstLineChars="200"/>
        <w:jc w:val="both"/>
        <w:rPr>
          <w:rFonts w:ascii="仿宋" w:hAnsi="仿宋" w:eastAsia="仿宋"/>
          <w:color w:val="000000"/>
          <w:lang w:val="en-US" w:bidi="ar-SA"/>
        </w:rPr>
      </w:pPr>
      <w:r>
        <w:rPr>
          <w:rFonts w:hint="eastAsia" w:ascii="仿宋" w:hAnsi="仿宋" w:eastAsia="仿宋"/>
          <w:color w:val="000000"/>
          <w:lang w:val="en-US" w:bidi="ar-SA"/>
        </w:rPr>
        <w:t>王蒙徽强调，要坚持“外防输入、内防反弹”总策略，落实“动态清零”总方针，坚决克服麻痹思想、厌战情绪、松劲心态，抓实抓细常态化疫情防控措施，牢牢守住不发生规模性疫情的底线。</w:t>
      </w:r>
      <w:r>
        <w:rPr>
          <w:rFonts w:hint="eastAsia" w:ascii="仿宋" w:hAnsi="仿宋" w:eastAsia="仿宋"/>
          <w:b/>
          <w:color w:val="000000"/>
          <w:lang w:val="en-US" w:bidi="ar-SA"/>
        </w:rPr>
        <w:t>要建立健全常态化疫情防控体制机制，运用共同缔造理念和方法充分发动群众、组织群众，把群防群控与专业防控结合起来，守牢社区防控阵地，推动公共卫生体系建设。</w:t>
      </w:r>
      <w:r>
        <w:rPr>
          <w:rFonts w:hint="eastAsia" w:ascii="仿宋" w:hAnsi="仿宋" w:eastAsia="仿宋"/>
          <w:color w:val="000000"/>
          <w:lang w:val="en-US" w:bidi="ar-SA"/>
        </w:rPr>
        <w:t>党政主要负责同志要靠前指挥，一旦发生疫情，第一时间到位调度，统筹资源力量，坚决果断处置。</w:t>
      </w:r>
    </w:p>
    <w:p>
      <w:pPr>
        <w:pStyle w:val="6"/>
        <w:spacing w:line="520" w:lineRule="exact"/>
        <w:ind w:left="0" w:firstLine="560" w:firstLineChars="200"/>
        <w:jc w:val="both"/>
        <w:rPr>
          <w:rFonts w:ascii="仿宋" w:hAnsi="仿宋" w:eastAsia="仿宋"/>
          <w:color w:val="000000"/>
          <w:lang w:val="en-US" w:bidi="ar-SA"/>
        </w:rPr>
      </w:pPr>
      <w:r>
        <w:rPr>
          <w:rFonts w:hint="eastAsia" w:ascii="仿宋" w:hAnsi="仿宋" w:eastAsia="仿宋"/>
          <w:color w:val="000000"/>
          <w:lang w:val="en-US" w:bidi="ar-SA"/>
        </w:rPr>
        <w:t>王蒙徽指出，省第十二次党代会以来，省委深入学习贯彻习近平总书记关于湖北工作的重要讲话和指示批示精神，紧紧围绕建设全国构建新发展格局先行区的目标定位，对三大都市圈建设、优势产业发展、供应链物流体系建设、流域综合治理等重点工作进行了专题研究部署，各地各部门要紧密联系实际，认真贯彻落实。要突出抓好以下三个方面。</w:t>
      </w:r>
    </w:p>
    <w:p>
      <w:pPr>
        <w:pStyle w:val="6"/>
        <w:spacing w:line="520" w:lineRule="exact"/>
        <w:ind w:left="0" w:firstLine="562" w:firstLineChars="200"/>
        <w:jc w:val="both"/>
        <w:rPr>
          <w:rFonts w:ascii="仿宋" w:hAnsi="仿宋" w:eastAsia="仿宋"/>
          <w:color w:val="000000"/>
          <w:lang w:val="en-US" w:bidi="ar-SA"/>
        </w:rPr>
      </w:pPr>
      <w:r>
        <w:rPr>
          <w:rFonts w:hint="eastAsia" w:ascii="仿宋" w:hAnsi="仿宋" w:eastAsia="仿宋"/>
          <w:b/>
          <w:color w:val="000000"/>
          <w:lang w:val="en-US" w:bidi="ar-SA"/>
        </w:rPr>
        <w:t>一是把解决当前问题和推动未来发展结合起来</w:t>
      </w:r>
      <w:r>
        <w:rPr>
          <w:rFonts w:hint="eastAsia" w:ascii="仿宋" w:hAnsi="仿宋" w:eastAsia="仿宋"/>
          <w:color w:val="000000"/>
          <w:lang w:val="en-US" w:bidi="ar-SA"/>
        </w:rPr>
        <w:t>。要坚持目标导向、问题导向、结果导向，既解决当前矛盾和问题，又着眼长远目标和发展，防止就事论事，防止“头痛医头、脚痛医脚”。当前要统筹抓好“三驾马车”，投资要有效，消费要提振，从供需两端共同发力，推动经济平稳健康发展。要坚持整体谋划、系统推进，加强交通、能源、水利等基础设施体系化建设，提高投资综合效益。要挖掘外贸增长潜力，引进培育龙头企业，加快打造国际贸易数字化平台。</w:t>
      </w:r>
    </w:p>
    <w:p>
      <w:pPr>
        <w:pStyle w:val="6"/>
        <w:spacing w:line="520" w:lineRule="exact"/>
        <w:ind w:left="0" w:firstLine="562" w:firstLineChars="200"/>
        <w:jc w:val="both"/>
        <w:rPr>
          <w:rFonts w:ascii="仿宋" w:hAnsi="仿宋" w:eastAsia="仿宋"/>
          <w:color w:val="000000"/>
          <w:lang w:val="en-US" w:bidi="ar-SA"/>
        </w:rPr>
      </w:pPr>
      <w:r>
        <w:rPr>
          <w:rFonts w:hint="eastAsia" w:ascii="仿宋" w:hAnsi="仿宋" w:eastAsia="仿宋"/>
          <w:b/>
          <w:color w:val="000000"/>
          <w:lang w:val="en-US" w:bidi="ar-SA"/>
        </w:rPr>
        <w:t>二是把推动发展和确保安全结合起来。</w:t>
      </w:r>
      <w:r>
        <w:rPr>
          <w:rFonts w:hint="eastAsia" w:ascii="仿宋" w:hAnsi="仿宋" w:eastAsia="仿宋"/>
          <w:color w:val="000000"/>
          <w:lang w:val="en-US" w:bidi="ar-SA"/>
        </w:rPr>
        <w:t>要坚持稳字当头、稳中求进，把安全发展理念贯穿到各项工作全过程，守牢安全底线。各地各部门主要负责同志要切实履行第一责任人责任，把工作抓实抓细抓到位，坚决把风险隐患消除在萌芽状态，确保人民群众生命财产安全，确保社会大局稳定。</w:t>
      </w:r>
    </w:p>
    <w:p>
      <w:pPr>
        <w:pStyle w:val="6"/>
        <w:spacing w:line="520" w:lineRule="exact"/>
        <w:ind w:left="0" w:firstLine="562" w:firstLineChars="200"/>
        <w:jc w:val="both"/>
        <w:rPr>
          <w:rFonts w:ascii="仿宋" w:hAnsi="仿宋" w:eastAsia="仿宋"/>
          <w:color w:val="000000"/>
          <w:lang w:val="en-US" w:bidi="ar-SA"/>
        </w:rPr>
      </w:pPr>
      <w:r>
        <w:rPr>
          <w:rFonts w:hint="eastAsia" w:ascii="仿宋" w:hAnsi="仿宋" w:eastAsia="仿宋"/>
          <w:b/>
          <w:color w:val="000000"/>
          <w:lang w:val="en-US" w:bidi="ar-SA"/>
        </w:rPr>
        <w:t>三是把找准发展目标和找到发展路径、举措结合起来</w:t>
      </w:r>
      <w:r>
        <w:rPr>
          <w:rFonts w:hint="eastAsia" w:ascii="仿宋" w:hAnsi="仿宋" w:eastAsia="仿宋"/>
          <w:color w:val="000000"/>
          <w:lang w:val="en-US" w:bidi="ar-SA"/>
        </w:rPr>
        <w:t>。要深入贯彻落实省第十二次党代会决策部署，着眼全局明确目标，立足优势找准定位，联系实际找到过河的“桥和船”，加快推动经济社会高质量发展，为建设全国构建新发展格局先行区作出应有贡献。</w:t>
      </w:r>
    </w:p>
    <w:p>
      <w:pPr>
        <w:pStyle w:val="6"/>
        <w:spacing w:line="520" w:lineRule="exact"/>
        <w:ind w:left="0" w:firstLine="560" w:firstLineChars="200"/>
        <w:jc w:val="both"/>
        <w:rPr>
          <w:rFonts w:ascii="仿宋" w:hAnsi="仿宋" w:eastAsia="仿宋"/>
          <w:color w:val="000000"/>
          <w:lang w:val="en-US" w:bidi="ar-SA"/>
        </w:rPr>
      </w:pPr>
      <w:r>
        <w:rPr>
          <w:rFonts w:hint="eastAsia" w:ascii="仿宋" w:hAnsi="仿宋" w:eastAsia="仿宋"/>
          <w:color w:val="000000"/>
          <w:lang w:val="en-US" w:bidi="ar-SA"/>
        </w:rPr>
        <w:t>王忠林说，今年以来，在以习近平同志为核心的党中央坚强领导下，省委团结带领全省上下，顶压前行、稳中有进，主要指标稳定增长、持续回升，经济发展根基更牢、后劲更足，动能转换步伐加快、量质并进，市场信心趋稳回暖、活力提振，人民生活保障有力、持续改善，良好发展态势为营造安全稳定环境提供了坚实支撑。要坚定信心、锚定目标，迎难而上、敢为善为，在稳增长上狠下功夫，盯紧重点区域、行业和企业加强调度，千方百计保持经济平稳健康运行；在加快动能转换上狠下功夫，着力提升创新支撑力、产业竞争力和产业链创新链聚合力；在扩大有效投资上狠下功夫，全力以赴争项目、赶进度、强保障；在促进消费上狠下功夫，提振大宗消费，拓展新型消费，挖掘县乡消费；在区域协调发展上狠下功夫，大力发展武汉、襄阳、宜荆荆三大都市圈，突破性发展县域经济，扎实推进乡村振兴；在优化营商环境上狠下功夫，切实优化政务环境、服务环境、法治环境；在增进民生福祉上狠下功夫，加力稳岗就业、扶弱济困、保供稳价，持续增强人民群众获得感幸福感安全感。要科学施策、动态清零，慎终如始抓实常态化疫情防控，严防死守把牢外防输入关口，未雨绸缪做好应急准备，一丝不苟抓好工作落实，做到主动防、早发现、快处置，牢牢守住不发生规模性疫情的底线。要筑牢防线、守住底线，抓紧抓实安全生产、风险防范和矛盾化解，全力维护社会大局稳定。</w:t>
      </w:r>
    </w:p>
    <w:p>
      <w:pPr>
        <w:spacing w:line="774" w:lineRule="atLeast"/>
        <w:ind w:firstLine="1120"/>
        <w:rPr>
          <w:rFonts w:ascii="微软雅黑" w:hAnsi="微软雅黑" w:eastAsia="微软雅黑"/>
          <w:b/>
          <w:bCs/>
          <w:sz w:val="56"/>
          <w:szCs w:val="56"/>
        </w:rPr>
      </w:pPr>
    </w:p>
    <w:p>
      <w:pPr>
        <w:widowControl/>
        <w:spacing w:line="240" w:lineRule="auto"/>
        <w:ind w:firstLine="0" w:firstLineChars="0"/>
        <w:jc w:val="left"/>
        <w:rPr>
          <w:rFonts w:ascii="方正黑体简体" w:hAnsi="方正黑体简体" w:eastAsia="方正黑体简体" w:cs="方正黑体简体"/>
          <w:szCs w:val="28"/>
        </w:rPr>
      </w:pPr>
      <w:r>
        <w:rPr>
          <w:rFonts w:hint="eastAsia" w:ascii="方正黑体简体" w:hAnsi="方正黑体简体" w:eastAsia="方正黑体简体" w:cs="方正黑体简体"/>
          <w:szCs w:val="28"/>
        </w:rPr>
        <w:t>来源：</w:t>
      </w:r>
      <w:r>
        <w:rPr>
          <w:rFonts w:ascii="方正黑体简体" w:hAnsi="方正黑体简体" w:eastAsia="方正黑体简体" w:cs="方正黑体简体"/>
          <w:szCs w:val="28"/>
        </w:rPr>
        <w:t>新华网</w:t>
      </w:r>
      <w:r>
        <w:rPr>
          <w:rFonts w:hint="eastAsia" w:ascii="方正黑体简体" w:hAnsi="方正黑体简体" w:eastAsia="方正黑体简体" w:cs="方正黑体简体"/>
          <w:szCs w:val="28"/>
        </w:rPr>
        <w:t>2022</w:t>
      </w:r>
      <w:r>
        <w:rPr>
          <w:rFonts w:ascii="方正黑体简体" w:hAnsi="方正黑体简体" w:eastAsia="方正黑体简体" w:cs="方正黑体简体"/>
          <w:szCs w:val="28"/>
        </w:rPr>
        <w:t>年</w:t>
      </w:r>
      <w:r>
        <w:rPr>
          <w:rFonts w:hint="eastAsia" w:ascii="方正黑体简体" w:hAnsi="方正黑体简体" w:eastAsia="方正黑体简体" w:cs="方正黑体简体"/>
          <w:szCs w:val="28"/>
        </w:rPr>
        <w:t>9月1日</w:t>
      </w:r>
    </w:p>
    <w:p>
      <w:pPr>
        <w:pStyle w:val="21"/>
        <w:spacing w:before="0" w:beforeAutospacing="0" w:after="0" w:afterAutospacing="0" w:line="440" w:lineRule="exact"/>
        <w:jc w:val="center"/>
        <w:textAlignment w:val="top"/>
        <w:rPr>
          <w:rFonts w:ascii="华文中宋" w:hAnsi="华文中宋" w:eastAsia="华文中宋" w:cs="Times New Roman"/>
          <w:b/>
          <w:bCs/>
          <w:color w:val="000000"/>
          <w:kern w:val="2"/>
          <w:sz w:val="36"/>
          <w:szCs w:val="36"/>
        </w:rPr>
      </w:pPr>
    </w:p>
    <w:p>
      <w:pPr>
        <w:pStyle w:val="21"/>
        <w:spacing w:before="0" w:beforeAutospacing="0" w:after="0" w:afterAutospacing="0" w:line="520" w:lineRule="exact"/>
        <w:jc w:val="center"/>
        <w:textAlignment w:val="top"/>
        <w:rPr>
          <w:rFonts w:ascii="华文中宋" w:hAnsi="华文中宋" w:eastAsia="华文中宋" w:cs="Times New Roman"/>
          <w:b/>
          <w:bCs/>
          <w:color w:val="000000"/>
          <w:kern w:val="2"/>
          <w:sz w:val="36"/>
          <w:szCs w:val="36"/>
        </w:rPr>
      </w:pPr>
      <w:r>
        <w:rPr>
          <w:rFonts w:hint="eastAsia" w:ascii="华文中宋" w:hAnsi="华文中宋" w:eastAsia="华文中宋" w:cs="Times New Roman"/>
          <w:b/>
          <w:bCs/>
          <w:color w:val="000000"/>
          <w:kern w:val="2"/>
          <w:sz w:val="36"/>
          <w:szCs w:val="36"/>
        </w:rPr>
        <w:t>中共中央 国务院 中央军委印发《关于</w:t>
      </w:r>
    </w:p>
    <w:p>
      <w:pPr>
        <w:pStyle w:val="21"/>
        <w:spacing w:before="0" w:beforeAutospacing="0" w:after="0" w:afterAutospacing="0" w:line="520" w:lineRule="exact"/>
        <w:jc w:val="center"/>
        <w:textAlignment w:val="top"/>
        <w:rPr>
          <w:rFonts w:ascii="华文中宋" w:hAnsi="华文中宋" w:eastAsia="华文中宋" w:cs="Times New Roman"/>
          <w:b/>
          <w:bCs/>
          <w:color w:val="000000"/>
          <w:kern w:val="2"/>
          <w:sz w:val="36"/>
          <w:szCs w:val="36"/>
        </w:rPr>
      </w:pPr>
      <w:r>
        <w:rPr>
          <w:rFonts w:hint="eastAsia" w:ascii="华文中宋" w:hAnsi="华文中宋" w:eastAsia="华文中宋" w:cs="Times New Roman"/>
          <w:b/>
          <w:bCs/>
          <w:color w:val="000000"/>
          <w:kern w:val="2"/>
          <w:sz w:val="36"/>
          <w:szCs w:val="36"/>
        </w:rPr>
        <w:t>加强和改进新时代全民国防教育工作的意见》</w:t>
      </w:r>
    </w:p>
    <w:p>
      <w:pPr>
        <w:pStyle w:val="21"/>
        <w:spacing w:before="0" w:beforeAutospacing="0" w:after="0" w:afterAutospacing="0" w:line="600" w:lineRule="exact"/>
        <w:ind w:firstLine="560" w:firstLineChars="200"/>
        <w:textAlignment w:val="top"/>
        <w:rPr>
          <w:rFonts w:ascii="仿宋" w:hAnsi="仿宋" w:eastAsia="仿宋"/>
          <w:color w:val="000000"/>
          <w:sz w:val="28"/>
          <w:szCs w:val="28"/>
        </w:rPr>
      </w:pP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近日，中共中央、国务院、中央军委印发了《关于加强和改进新时代全民国防教育工作的意见》（以下简称《意见》）。</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意见》指出，全民国防教育是建设巩固国防和强大人民军队的基础性工程，是党的宣传思想工作的重要组成部分，是弘扬爱国主义精神、增强全民国防意识的有效途径，意义重大，影响深远。党的十八大以来，以习近平同志为核心的党中央高度重视全民国防教育工作，作出一系列重要决策部署，推动新时代全民国防教育领导体制机制改革，设立烈士纪念日、国家公祭日，建立党和国家功勋荣誉表彰制度，筹划举行一系列重大庆祝纪念活动，极大提振了党心军心民心，全民国防意识不断增强，关心支持国防和军队建设的社会氛围更加浓厚。在推进祖国和平统一，维护国家主权、安全、发展利益，实现建军一百年奋斗目标中，全民国防教育工作使命光荣、任务艰巨。</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意见》明确，加强和改进新时代全民国防教育工作，要以习近平新时代中国特色社会主义思想为指导，坚持和加强党对全民国防教育工作的领导，增强“四个意识”、坚定“四个自信”、做到“两个维护”，贯彻总体国家安全观，培育和践行社会主义核心价值观，着力增强全民爱党爱国爱社会主义的深厚感情、居安思危的忧患意识、崇军尚武的思想观念、强国强军的责任担当，使关心国防、热爱国防、建设国防、保卫国防成为全社会的思想共识和自觉行动。</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意见》强调，要落实习近平总书记关于加强全民国防教育的重要指示精神，将习近平强军思想融入全民国防教育各领域、全过程。加强国防理论、国防知识、国防历史、国防法规、国防科技、国防形势与任务、国防技能学习教育，培育国防文化，提高广大干部群众的国防意识和国防素养。持续强化领导干部国防教育，分级组织对省部级、厅局级、县处级领导干部进行国防教育专题培训，有序开展企事业单位、大中小学校、各类媒体等负责人的国防教育专题培训。着力加强青少年国防教育，将国防教育要求有机融入课程教材，将国防教育融入普通高等学校和中等学校考试内容，纳入学校绩效考评体系。</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意见》提出，要不断丰富实践载体，依托军地资源，优化结构布局，推动各省区市建设一批国防特色鲜明、功能设施配套的全民国防教育基地。广泛开展群众性国防教育活动，组织举办“爱我国防”全国大学生演讲和大中小学国防知识普及活动，开展国防主题电影展映、国防竞技比武、国防体育运动赛事等群众性国防教育活动，吸引社会各界广泛参与。加强舆论宣传引导，把全民国防教育融入重大主题宣传、形势政策宣传、成就宣传、典型宣传，提高全民国防教育宣传的吸引力和感染力。鼓励创作优秀文艺作品，不断推出更多体现爱国强军、献身国防的文艺精品力作。注重先进典型示范引领，精心选树一批为国防事业做出重大贡献的先进典型，开展“情系国防”系列先进典型宣传活动。加强全民国防教育信息化建设，建设全民国防教育新媒体网络体系。</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hint="eastAsia" w:ascii="仿宋" w:hAnsi="仿宋" w:eastAsia="仿宋"/>
          <w:color w:val="000000"/>
          <w:sz w:val="28"/>
          <w:szCs w:val="28"/>
        </w:rPr>
        <w:t>《意见》要求，要大力推动创新发展，探索运用互联网、大数据、云计算、人工智能、区块链等新技术新应用，发挥数字技术对全民国防教育的放大、叠加、倍增作用。加强全民国防教育学科建设，完善学科课程体系，开展理论研究和教材编写。充分发挥军队重要作用，按照规定组织开展系列军营开放活动，遴选军队专家学者参加国防教育师资库、宣讲团，协调开展军事实践活动，支持配合地方开展全民国防教育。完善领导体系，健全工作机制，完善政策法规，建立考评体系，把加强和改进全民国防教育作为全党全军全社会的共同责任，纳入地方党委和政府、军队各部门职责任务，形成党委领导、军地密切配合、社会各界支持、全民共同参与的工作局面。</w:t>
      </w:r>
    </w:p>
    <w:p>
      <w:pPr>
        <w:widowControl/>
        <w:spacing w:line="240" w:lineRule="auto"/>
        <w:ind w:firstLine="0" w:firstLineChars="0"/>
        <w:jc w:val="left"/>
        <w:rPr>
          <w:rFonts w:ascii="仿宋" w:hAnsi="仿宋" w:eastAsia="仿宋" w:cs="宋体"/>
          <w:color w:val="000000"/>
          <w:kern w:val="0"/>
          <w:szCs w:val="28"/>
        </w:rPr>
      </w:pPr>
      <w:r>
        <w:rPr>
          <w:rFonts w:ascii="仿宋" w:hAnsi="仿宋" w:eastAsia="仿宋"/>
          <w:color w:val="000000"/>
          <w:szCs w:val="28"/>
        </w:rPr>
        <w:br w:type="page"/>
      </w:r>
    </w:p>
    <w:p>
      <w:pPr>
        <w:widowControl/>
        <w:spacing w:line="240" w:lineRule="auto"/>
        <w:ind w:firstLine="0" w:firstLineChars="0"/>
        <w:jc w:val="left"/>
        <w:rPr>
          <w:rFonts w:ascii="方正黑体简体" w:hAnsi="方正黑体简体" w:eastAsia="方正黑体简体" w:cs="方正黑体简体"/>
          <w:szCs w:val="28"/>
        </w:rPr>
      </w:pPr>
      <w:r>
        <w:rPr>
          <w:rFonts w:hint="eastAsia" w:ascii="方正黑体简体" w:hAnsi="方正黑体简体" w:eastAsia="方正黑体简体" w:cs="方正黑体简体"/>
          <w:szCs w:val="28"/>
        </w:rPr>
        <w:t>来源：</w:t>
      </w:r>
      <w:r>
        <w:rPr>
          <w:rFonts w:ascii="方正黑体简体" w:hAnsi="方正黑体简体" w:eastAsia="方正黑体简体" w:cs="方正黑体简体"/>
          <w:szCs w:val="28"/>
        </w:rPr>
        <w:t>新华网</w:t>
      </w:r>
      <w:r>
        <w:rPr>
          <w:rFonts w:hint="eastAsia" w:ascii="方正黑体简体" w:hAnsi="方正黑体简体" w:eastAsia="方正黑体简体" w:cs="方正黑体简体"/>
          <w:szCs w:val="28"/>
        </w:rPr>
        <w:t>2022</w:t>
      </w:r>
      <w:r>
        <w:rPr>
          <w:rFonts w:ascii="方正黑体简体" w:hAnsi="方正黑体简体" w:eastAsia="方正黑体简体" w:cs="方正黑体简体"/>
          <w:szCs w:val="28"/>
        </w:rPr>
        <w:t>年</w:t>
      </w:r>
      <w:r>
        <w:rPr>
          <w:rFonts w:hint="eastAsia" w:ascii="方正黑体简体" w:hAnsi="方正黑体简体" w:eastAsia="方正黑体简体" w:cs="方正黑体简体"/>
          <w:szCs w:val="28"/>
        </w:rPr>
        <w:t>2月18日</w:t>
      </w:r>
    </w:p>
    <w:p>
      <w:pPr>
        <w:pStyle w:val="21"/>
        <w:spacing w:before="0" w:beforeAutospacing="0" w:after="0" w:afterAutospacing="0" w:line="440" w:lineRule="exact"/>
        <w:jc w:val="center"/>
        <w:textAlignment w:val="top"/>
        <w:rPr>
          <w:rFonts w:ascii="华文中宋" w:hAnsi="华文中宋" w:eastAsia="华文中宋" w:cs="Times New Roman"/>
          <w:b/>
          <w:bCs/>
          <w:color w:val="000000"/>
          <w:kern w:val="2"/>
          <w:sz w:val="36"/>
          <w:szCs w:val="36"/>
        </w:rPr>
      </w:pPr>
    </w:p>
    <w:p>
      <w:pPr>
        <w:pStyle w:val="21"/>
        <w:spacing w:before="0" w:beforeAutospacing="0" w:after="0" w:afterAutospacing="0" w:line="520" w:lineRule="exact"/>
        <w:jc w:val="center"/>
        <w:textAlignment w:val="top"/>
        <w:rPr>
          <w:rFonts w:ascii="华文中宋" w:hAnsi="华文中宋" w:eastAsia="华文中宋" w:cs="Times New Roman"/>
          <w:b/>
          <w:bCs/>
          <w:color w:val="000000"/>
          <w:kern w:val="2"/>
          <w:sz w:val="36"/>
          <w:szCs w:val="36"/>
        </w:rPr>
      </w:pPr>
      <w:r>
        <w:rPr>
          <w:rFonts w:ascii="华文中宋" w:hAnsi="华文中宋" w:eastAsia="华文中宋" w:cs="Times New Roman"/>
          <w:b/>
          <w:bCs/>
          <w:color w:val="000000"/>
          <w:kern w:val="2"/>
          <w:sz w:val="36"/>
          <w:szCs w:val="36"/>
        </w:rPr>
        <w:t>全省宗教工作会议举行</w:t>
      </w:r>
    </w:p>
    <w:p>
      <w:pPr>
        <w:pStyle w:val="21"/>
        <w:spacing w:before="0" w:beforeAutospacing="0" w:after="0" w:afterAutospacing="0" w:line="520" w:lineRule="exact"/>
        <w:jc w:val="center"/>
        <w:textAlignment w:val="top"/>
        <w:rPr>
          <w:rFonts w:ascii="华文中宋" w:hAnsi="华文中宋" w:eastAsia="华文中宋" w:cs="Times New Roman"/>
          <w:b/>
          <w:bCs/>
          <w:color w:val="000000"/>
          <w:kern w:val="2"/>
          <w:sz w:val="36"/>
          <w:szCs w:val="36"/>
        </w:rPr>
      </w:pPr>
      <w:r>
        <w:rPr>
          <w:rFonts w:ascii="华文中宋" w:hAnsi="华文中宋" w:eastAsia="华文中宋" w:cs="Times New Roman"/>
          <w:b/>
          <w:bCs/>
          <w:color w:val="000000"/>
          <w:kern w:val="2"/>
          <w:sz w:val="36"/>
          <w:szCs w:val="36"/>
        </w:rPr>
        <w:t>全面贯彻新时代党的宗教工作理论和方针政策</w:t>
      </w:r>
    </w:p>
    <w:p>
      <w:pPr>
        <w:pStyle w:val="21"/>
        <w:spacing w:before="0" w:beforeAutospacing="0" w:after="0" w:afterAutospacing="0" w:line="520" w:lineRule="exact"/>
        <w:jc w:val="center"/>
        <w:textAlignment w:val="top"/>
        <w:rPr>
          <w:rFonts w:ascii="华文中宋" w:hAnsi="华文中宋" w:eastAsia="华文中宋" w:cs="Times New Roman"/>
          <w:b/>
          <w:bCs/>
          <w:color w:val="000000"/>
          <w:kern w:val="2"/>
          <w:sz w:val="36"/>
          <w:szCs w:val="36"/>
        </w:rPr>
      </w:pPr>
      <w:r>
        <w:rPr>
          <w:rFonts w:ascii="华文中宋" w:hAnsi="华文中宋" w:eastAsia="华文中宋" w:cs="Times New Roman"/>
          <w:b/>
          <w:bCs/>
          <w:color w:val="000000"/>
          <w:kern w:val="2"/>
          <w:sz w:val="36"/>
          <w:szCs w:val="36"/>
        </w:rPr>
        <w:t>扎实推进我国宗教中国化“湖北实践”</w:t>
      </w:r>
    </w:p>
    <w:p>
      <w:pPr>
        <w:pStyle w:val="21"/>
        <w:spacing w:before="0" w:beforeAutospacing="0" w:after="0" w:afterAutospacing="0" w:line="520" w:lineRule="exact"/>
        <w:jc w:val="center"/>
        <w:textAlignment w:val="top"/>
        <w:rPr>
          <w:rFonts w:ascii="华文中宋" w:hAnsi="华文中宋" w:eastAsia="华文中宋" w:cs="Times New Roman"/>
          <w:b/>
          <w:bCs/>
          <w:color w:val="000000"/>
          <w:kern w:val="2"/>
          <w:sz w:val="36"/>
          <w:szCs w:val="36"/>
        </w:rPr>
      </w:pP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2月18日，全省宗教工作会议举行。省委书记应勇出席会议并强调，要深入学习贯彻习近平总书记关于宗教工作的重要论述和全国宗教工作会议精神，完整、准确、全面贯彻新时代党的宗教工作理论和方针政策，全面落实新时代宗教工作重点任务，扎实推进我国宗教中国化“湖北实践”，努力开创我省宗教工作新局面。</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应勇指出，党的十八大以来，以习近平同志为核心的党中央提出一系列关于宗教工作的新理念新举措，科学回答了新时代怎样认识宗教、怎样处理宗教问题、怎样做好党的宗教工作等重大理论和实践问题。要认真学习领会，切实增强做好新时代宗教工作的高度自觉，确保我省宗教工作始终沿着正确方向前进。</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应勇强调，推进我国宗教中国化“湖北实践”，要用好我省宗教文化资源，引导宗教界人士和信教群众进一步增强“五个认同”。要指导省内各宗教团体以教义教规、管理制度、礼仪习俗为切入点，探索制定推进我国宗教中国化的标准体系和行为规范。要在宗教界持续开展爱国主义、集体主义、社会主义教育，有针对性地开展“四史”教育，培育和践行社会主义核心价值观，弘扬中华文化。要坚持总体国家安全观，坚决落实独立自办原则。要强化网络宗教管理。要切实解决影响宗教健康传承的突出问题。要发挥湖北社科大省优势，加强中国特色社会主义宗教理论研究、阐释和宣传。要支持宗教团体全面从严治教，加强自身建设。要大力提升宗教工作法治化水平，完善法规制度体系，加强法治宣传教育，创新基层治理方式，提升宗教事务治理效能。</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应勇要求，要提高政治站位，加强党对宗教工作的领导，确保党中央决策部署落到实处。要压紧压实各级党委（党组）主体责任、主要负责同志第一责任人责任，完善党委领导、政府管理、社会协同、宗教自律的宗教事务治理格局，进一步加强党政干部队伍、宗教界代表人士队伍、马克思主义宗教学研究队伍建设。宗教工作本质上是群众工作。要夯实基层基础，健全宗教工作基层网络，更好把宗教界人士和广大信教群众紧密团结在党和政府周围。</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r>
        <w:rPr>
          <w:rFonts w:ascii="仿宋" w:hAnsi="仿宋" w:eastAsia="仿宋"/>
          <w:color w:val="000000"/>
          <w:sz w:val="28"/>
          <w:szCs w:val="28"/>
        </w:rPr>
        <w:t>王忠林强调，要按照省委部署要求，统一思想、深化认识，切实增强做好宗教工作的思想自觉政治自觉行动自觉，以强烈担当抓好各项工作落实。要突出重点、强化引导，积极引导宗教与社会主义社会相适应，做到导之有方、导之有力、导之有效，切实开创新时代我省宗教工作新局面。要夯实责任、健全机制，完善党委领导、政府管理、社会协同、宗教自律的宗教事务治理格局，切实凝聚做好宗教工作的强大合力。</w:t>
      </w:r>
    </w:p>
    <w:p>
      <w:pPr>
        <w:pStyle w:val="21"/>
        <w:spacing w:before="0" w:beforeAutospacing="0" w:after="0" w:afterAutospacing="0" w:line="500" w:lineRule="exact"/>
        <w:ind w:firstLine="560" w:firstLineChars="200"/>
        <w:textAlignment w:val="top"/>
        <w:rPr>
          <w:rFonts w:ascii="仿宋" w:hAnsi="仿宋" w:eastAsia="仿宋"/>
          <w:color w:val="000000"/>
          <w:sz w:val="28"/>
          <w:szCs w:val="28"/>
        </w:rPr>
      </w:pPr>
    </w:p>
    <w:p>
      <w:pPr>
        <w:widowControl/>
        <w:spacing w:line="240" w:lineRule="auto"/>
        <w:ind w:firstLine="0" w:firstLineChars="0"/>
        <w:jc w:val="left"/>
        <w:rPr>
          <w:rFonts w:ascii="方正黑体简体" w:hAnsi="方正黑体简体" w:eastAsia="方正黑体简体" w:cs="方正黑体简体"/>
          <w:szCs w:val="28"/>
        </w:rPr>
      </w:pPr>
    </w:p>
    <w:p>
      <w:pPr>
        <w:widowControl/>
        <w:spacing w:line="240" w:lineRule="auto"/>
        <w:ind w:firstLine="0" w:firstLineChars="0"/>
        <w:jc w:val="left"/>
        <w:rPr>
          <w:rFonts w:ascii="仿宋" w:hAnsi="仿宋" w:eastAsia="仿宋"/>
          <w:color w:val="000000"/>
          <w:sz w:val="28"/>
          <w:szCs w:val="28"/>
          <w:lang w:val="en-US" w:bidi="ar-SA"/>
        </w:rPr>
      </w:pPr>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69237510"/>
                          </w:sdtPr>
                          <w:sdtContent>
                            <w:p>
                              <w:pPr>
                                <w:pStyle w:val="9"/>
                                <w:ind w:firstLine="360"/>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2069237510"/>
                    </w:sdtPr>
                    <w:sdtContent>
                      <w:p>
                        <w:pPr>
                          <w:pStyle w:val="9"/>
                          <w:ind w:firstLine="360"/>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v:textbox>
            </v:shape>
          </w:pict>
        </mc:Fallback>
      </mc:AlternateContent>
    </w:r>
  </w:p>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69237510"/>
                          </w:sdtPr>
                          <w:sdtContent>
                            <w:p>
                              <w:pPr>
                                <w:pStyle w:val="9"/>
                                <w:ind w:firstLine="360"/>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2069237510"/>
                    </w:sdtPr>
                    <w:sdtContent>
                      <w:p>
                        <w:pPr>
                          <w:pStyle w:val="9"/>
                          <w:ind w:firstLine="360"/>
                          <w:jc w:val="center"/>
                        </w:pPr>
                        <w:r>
                          <w:fldChar w:fldCharType="begin"/>
                        </w:r>
                        <w:r>
                          <w:instrText xml:space="preserve"> PAGE   \* MERGEFORMAT </w:instrText>
                        </w:r>
                        <w:r>
                          <w:fldChar w:fldCharType="separate"/>
                        </w:r>
                        <w:r>
                          <w:rPr>
                            <w:lang w:val="zh-CN"/>
                          </w:rPr>
                          <w:t>2</w:t>
                        </w:r>
                        <w:r>
                          <w:rPr>
                            <w:lang w:val="zh-CN"/>
                          </w:rPr>
                          <w:fldChar w:fldCharType="end"/>
                        </w:r>
                      </w:p>
                    </w:sdtContent>
                  </w:sdt>
                  <w:p/>
                </w:txbxContent>
              </v:textbox>
            </v:shape>
          </w:pict>
        </mc:Fallback>
      </mc:AlternateContent>
    </w:r>
  </w:p>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0508A"/>
    <w:multiLevelType w:val="singleLevel"/>
    <w:tmpl w:val="9DC0508A"/>
    <w:lvl w:ilvl="0" w:tentative="0">
      <w:start w:val="1"/>
      <w:numFmt w:val="decimal"/>
      <w:suff w:val="space"/>
      <w:lvlText w:val="%1."/>
      <w:lvlJc w:val="left"/>
    </w:lvl>
  </w:abstractNum>
  <w:abstractNum w:abstractNumId="1">
    <w:nsid w:val="205924BB"/>
    <w:multiLevelType w:val="multilevel"/>
    <w:tmpl w:val="205924BB"/>
    <w:lvl w:ilvl="0" w:tentative="0">
      <w:start w:val="10"/>
      <w:numFmt w:val="japaneseCounting"/>
      <w:lvlText w:val="第%1章"/>
      <w:lvlJc w:val="left"/>
      <w:pPr>
        <w:ind w:left="885" w:hanging="8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26A94ED"/>
    <w:multiLevelType w:val="singleLevel"/>
    <w:tmpl w:val="626A94ED"/>
    <w:lvl w:ilvl="0" w:tentative="0">
      <w:start w:val="11"/>
      <w:numFmt w:val="chineseCounting"/>
      <w:suff w:val="nothing"/>
      <w:lvlText w:val="第%1条"/>
      <w:lvlJc w:val="left"/>
    </w:lvl>
  </w:abstractNum>
  <w:abstractNum w:abstractNumId="3">
    <w:nsid w:val="626A9539"/>
    <w:multiLevelType w:val="singleLevel"/>
    <w:tmpl w:val="626A9539"/>
    <w:lvl w:ilvl="0" w:tentative="0">
      <w:start w:val="16"/>
      <w:numFmt w:val="chineseCounting"/>
      <w:suff w:val="nothing"/>
      <w:lvlText w:val="第%1条"/>
      <w:lvlJc w:val="left"/>
    </w:lvl>
  </w:abstractNum>
  <w:abstractNum w:abstractNumId="4">
    <w:nsid w:val="766E1A77"/>
    <w:multiLevelType w:val="multilevel"/>
    <w:tmpl w:val="766E1A77"/>
    <w:lvl w:ilvl="0" w:tentative="0">
      <w:start w:val="1"/>
      <w:numFmt w:val="japaneseCounting"/>
      <w:lvlText w:val="第%1章"/>
      <w:lvlJc w:val="left"/>
      <w:pPr>
        <w:ind w:left="1365" w:hanging="88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MTliZTExYmQyNzE0NTJlZTk3OTExZTU5NGIyZDgifQ=="/>
  </w:docVars>
  <w:rsids>
    <w:rsidRoot w:val="003A2478"/>
    <w:rsid w:val="00056F57"/>
    <w:rsid w:val="00064C54"/>
    <w:rsid w:val="00077593"/>
    <w:rsid w:val="00091260"/>
    <w:rsid w:val="000B5CD2"/>
    <w:rsid w:val="000C5987"/>
    <w:rsid w:val="00117E16"/>
    <w:rsid w:val="00150DA6"/>
    <w:rsid w:val="00152FD5"/>
    <w:rsid w:val="00177CD8"/>
    <w:rsid w:val="00184B3E"/>
    <w:rsid w:val="001A75C3"/>
    <w:rsid w:val="001D02F1"/>
    <w:rsid w:val="001D4F4A"/>
    <w:rsid w:val="001F3583"/>
    <w:rsid w:val="001F741A"/>
    <w:rsid w:val="00200936"/>
    <w:rsid w:val="00212D53"/>
    <w:rsid w:val="0022057B"/>
    <w:rsid w:val="0023605F"/>
    <w:rsid w:val="002B696A"/>
    <w:rsid w:val="002E4F8F"/>
    <w:rsid w:val="00303969"/>
    <w:rsid w:val="0030583F"/>
    <w:rsid w:val="00385D6D"/>
    <w:rsid w:val="003A2478"/>
    <w:rsid w:val="003C541C"/>
    <w:rsid w:val="003C652F"/>
    <w:rsid w:val="0044252F"/>
    <w:rsid w:val="00493137"/>
    <w:rsid w:val="004D13A2"/>
    <w:rsid w:val="004D3D3A"/>
    <w:rsid w:val="00545DEA"/>
    <w:rsid w:val="00562D63"/>
    <w:rsid w:val="005824A9"/>
    <w:rsid w:val="005A55E5"/>
    <w:rsid w:val="005B4171"/>
    <w:rsid w:val="005D5FE2"/>
    <w:rsid w:val="005D701B"/>
    <w:rsid w:val="00613022"/>
    <w:rsid w:val="006375D8"/>
    <w:rsid w:val="006803FF"/>
    <w:rsid w:val="00693E6D"/>
    <w:rsid w:val="006A45A6"/>
    <w:rsid w:val="00700EA2"/>
    <w:rsid w:val="00702642"/>
    <w:rsid w:val="00706577"/>
    <w:rsid w:val="0073112F"/>
    <w:rsid w:val="0073573E"/>
    <w:rsid w:val="00755802"/>
    <w:rsid w:val="007719A5"/>
    <w:rsid w:val="007E68C1"/>
    <w:rsid w:val="007F556C"/>
    <w:rsid w:val="00801ADE"/>
    <w:rsid w:val="00802589"/>
    <w:rsid w:val="0080507C"/>
    <w:rsid w:val="008139EA"/>
    <w:rsid w:val="00813B88"/>
    <w:rsid w:val="008476D2"/>
    <w:rsid w:val="00867649"/>
    <w:rsid w:val="008D1D33"/>
    <w:rsid w:val="008D6468"/>
    <w:rsid w:val="008E6957"/>
    <w:rsid w:val="009336E1"/>
    <w:rsid w:val="00942488"/>
    <w:rsid w:val="00951598"/>
    <w:rsid w:val="00951EC6"/>
    <w:rsid w:val="009D0B23"/>
    <w:rsid w:val="009E12BC"/>
    <w:rsid w:val="009F7C9B"/>
    <w:rsid w:val="00A05095"/>
    <w:rsid w:val="00A16611"/>
    <w:rsid w:val="00A336D9"/>
    <w:rsid w:val="00A44B5D"/>
    <w:rsid w:val="00A569AE"/>
    <w:rsid w:val="00A6260B"/>
    <w:rsid w:val="00A72A52"/>
    <w:rsid w:val="00A9385D"/>
    <w:rsid w:val="00AF064C"/>
    <w:rsid w:val="00B2386A"/>
    <w:rsid w:val="00B25A89"/>
    <w:rsid w:val="00B35B7B"/>
    <w:rsid w:val="00B5565D"/>
    <w:rsid w:val="00B6573D"/>
    <w:rsid w:val="00BC46E8"/>
    <w:rsid w:val="00BD3CA3"/>
    <w:rsid w:val="00BD43FA"/>
    <w:rsid w:val="00C16526"/>
    <w:rsid w:val="00C2291E"/>
    <w:rsid w:val="00C62465"/>
    <w:rsid w:val="00CA33D8"/>
    <w:rsid w:val="00CB114D"/>
    <w:rsid w:val="00CB6074"/>
    <w:rsid w:val="00D04A2F"/>
    <w:rsid w:val="00D72048"/>
    <w:rsid w:val="00D8699A"/>
    <w:rsid w:val="00D869E0"/>
    <w:rsid w:val="00D9164C"/>
    <w:rsid w:val="00DB1013"/>
    <w:rsid w:val="00DC46AE"/>
    <w:rsid w:val="00DE163E"/>
    <w:rsid w:val="00DF2E74"/>
    <w:rsid w:val="00DF3F3D"/>
    <w:rsid w:val="00E00A3A"/>
    <w:rsid w:val="00E15D3F"/>
    <w:rsid w:val="00E34C3B"/>
    <w:rsid w:val="00E41656"/>
    <w:rsid w:val="00E91E5E"/>
    <w:rsid w:val="00EA3E5A"/>
    <w:rsid w:val="00EE28BE"/>
    <w:rsid w:val="00EE31EF"/>
    <w:rsid w:val="00EE4EC2"/>
    <w:rsid w:val="00F73900"/>
    <w:rsid w:val="00FA4713"/>
    <w:rsid w:val="00FB5115"/>
    <w:rsid w:val="00FC07B7"/>
    <w:rsid w:val="00FE37D4"/>
    <w:rsid w:val="08242ED9"/>
    <w:rsid w:val="0A3640C2"/>
    <w:rsid w:val="0BB92B92"/>
    <w:rsid w:val="0E693819"/>
    <w:rsid w:val="0FBC77F9"/>
    <w:rsid w:val="102B34B8"/>
    <w:rsid w:val="11005262"/>
    <w:rsid w:val="11DB6529"/>
    <w:rsid w:val="133A4713"/>
    <w:rsid w:val="164D4412"/>
    <w:rsid w:val="23E41DE7"/>
    <w:rsid w:val="244B011A"/>
    <w:rsid w:val="24E753F8"/>
    <w:rsid w:val="27CC6E4B"/>
    <w:rsid w:val="2BC7075E"/>
    <w:rsid w:val="34357FFF"/>
    <w:rsid w:val="375105EC"/>
    <w:rsid w:val="3D5B220A"/>
    <w:rsid w:val="3D6759D2"/>
    <w:rsid w:val="43E066F5"/>
    <w:rsid w:val="4FE70786"/>
    <w:rsid w:val="514D2B43"/>
    <w:rsid w:val="52F30F13"/>
    <w:rsid w:val="53FD5542"/>
    <w:rsid w:val="56D02828"/>
    <w:rsid w:val="586B0F9E"/>
    <w:rsid w:val="5D4E7572"/>
    <w:rsid w:val="5F1A72E4"/>
    <w:rsid w:val="60992979"/>
    <w:rsid w:val="620278ED"/>
    <w:rsid w:val="63552CF2"/>
    <w:rsid w:val="67312BBD"/>
    <w:rsid w:val="695A01D3"/>
    <w:rsid w:val="6F3D476C"/>
    <w:rsid w:val="71F47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880" w:firstLineChars="200"/>
      <w:jc w:val="both"/>
    </w:pPr>
    <w:rPr>
      <w:rFonts w:ascii="等线" w:hAnsi="等线" w:eastAsia="仿宋_GB2312" w:cs="Times New Roman"/>
      <w:kern w:val="2"/>
      <w:sz w:val="28"/>
      <w:szCs w:val="22"/>
      <w:lang w:val="en-US" w:eastAsia="zh-CN" w:bidi="ar-SA"/>
    </w:rPr>
  </w:style>
  <w:style w:type="paragraph" w:styleId="2">
    <w:name w:val="heading 1"/>
    <w:basedOn w:val="1"/>
    <w:next w:val="1"/>
    <w:link w:val="23"/>
    <w:qFormat/>
    <w:uiPriority w:val="9"/>
    <w:pPr>
      <w:widowControl/>
      <w:spacing w:before="100" w:beforeAutospacing="1" w:after="100" w:afterAutospacing="1" w:line="240" w:lineRule="auto"/>
      <w:ind w:firstLine="0" w:firstLineChars="0"/>
      <w:jc w:val="left"/>
      <w:outlineLvl w:val="0"/>
    </w:pPr>
    <w:rPr>
      <w:rFonts w:ascii="宋体" w:hAnsi="宋体" w:eastAsia="宋体" w:cs="宋体"/>
      <w:b/>
      <w:bCs/>
      <w:kern w:val="36"/>
      <w:sz w:val="48"/>
      <w:szCs w:val="48"/>
    </w:rPr>
  </w:style>
  <w:style w:type="paragraph" w:styleId="3">
    <w:name w:val="heading 2"/>
    <w:basedOn w:val="1"/>
    <w:next w:val="1"/>
    <w:link w:val="25"/>
    <w:semiHidden/>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26"/>
    <w:semiHidden/>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24"/>
    <w:semiHidden/>
    <w:unhideWhenUsed/>
    <w:qFormat/>
    <w:uiPriority w:val="9"/>
    <w:pPr>
      <w:keepNext/>
      <w:keepLines/>
      <w:spacing w:before="280" w:after="290" w:line="376" w:lineRule="atLeast"/>
      <w:outlineLvl w:val="3"/>
    </w:pPr>
    <w:rPr>
      <w:rFonts w:asciiTheme="majorHAnsi" w:hAnsiTheme="majorHAnsi" w:eastAsiaTheme="majorEastAsia" w:cstheme="majorBidi"/>
      <w:b/>
      <w:bCs/>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2"/>
    <w:qFormat/>
    <w:uiPriority w:val="1"/>
    <w:pPr>
      <w:autoSpaceDE w:val="0"/>
      <w:autoSpaceDN w:val="0"/>
      <w:spacing w:line="240" w:lineRule="auto"/>
      <w:ind w:left="101" w:firstLine="0" w:firstLineChars="0"/>
      <w:jc w:val="left"/>
    </w:pPr>
    <w:rPr>
      <w:rFonts w:ascii="宋体" w:hAnsi="宋体" w:eastAsia="宋体" w:cs="宋体"/>
      <w:kern w:val="0"/>
      <w:szCs w:val="28"/>
      <w:lang w:val="zh-CN" w:bidi="zh-CN"/>
    </w:rPr>
  </w:style>
  <w:style w:type="paragraph" w:styleId="7">
    <w:name w:val="Date"/>
    <w:basedOn w:val="1"/>
    <w:next w:val="1"/>
    <w:link w:val="50"/>
    <w:semiHidden/>
    <w:unhideWhenUsed/>
    <w:qFormat/>
    <w:uiPriority w:val="99"/>
    <w:pPr>
      <w:ind w:left="100" w:leftChars="2500"/>
    </w:pPr>
  </w:style>
  <w:style w:type="paragraph" w:styleId="8">
    <w:name w:val="Balloon Text"/>
    <w:basedOn w:val="1"/>
    <w:link w:val="33"/>
    <w:semiHidden/>
    <w:unhideWhenUsed/>
    <w:qFormat/>
    <w:uiPriority w:val="99"/>
    <w:pPr>
      <w:spacing w:line="240" w:lineRule="auto"/>
    </w:pPr>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FollowedHyperlink"/>
    <w:basedOn w:val="13"/>
    <w:semiHidden/>
    <w:unhideWhenUsed/>
    <w:qFormat/>
    <w:uiPriority w:val="99"/>
    <w:rPr>
      <w:color w:val="800080"/>
      <w:u w:val="none"/>
    </w:rPr>
  </w:style>
  <w:style w:type="character" w:styleId="16">
    <w:name w:val="Emphasis"/>
    <w:basedOn w:val="13"/>
    <w:qFormat/>
    <w:uiPriority w:val="20"/>
    <w:rPr>
      <w:i/>
      <w:iCs/>
    </w:rPr>
  </w:style>
  <w:style w:type="character" w:styleId="17">
    <w:name w:val="Hyperlink"/>
    <w:basedOn w:val="13"/>
    <w:semiHidden/>
    <w:unhideWhenUsed/>
    <w:qFormat/>
    <w:uiPriority w:val="99"/>
    <w:rPr>
      <w:color w:val="0000FF"/>
      <w:u w:val="none"/>
    </w:rPr>
  </w:style>
  <w:style w:type="character" w:customStyle="1" w:styleId="18">
    <w:name w:val="页眉 Char"/>
    <w:basedOn w:val="13"/>
    <w:link w:val="10"/>
    <w:qFormat/>
    <w:uiPriority w:val="99"/>
    <w:rPr>
      <w:sz w:val="18"/>
      <w:szCs w:val="18"/>
    </w:rPr>
  </w:style>
  <w:style w:type="character" w:customStyle="1" w:styleId="19">
    <w:name w:val="页脚 Char"/>
    <w:basedOn w:val="13"/>
    <w:link w:val="9"/>
    <w:qFormat/>
    <w:uiPriority w:val="99"/>
    <w:rPr>
      <w:sz w:val="18"/>
      <w:szCs w:val="18"/>
    </w:rPr>
  </w:style>
  <w:style w:type="paragraph" w:styleId="20">
    <w:name w:val="List Paragraph"/>
    <w:basedOn w:val="1"/>
    <w:unhideWhenUsed/>
    <w:qFormat/>
    <w:uiPriority w:val="1"/>
    <w:pPr>
      <w:ind w:firstLine="420"/>
    </w:pPr>
  </w:style>
  <w:style w:type="paragraph" w:customStyle="1" w:styleId="21">
    <w:name w:val="text_align-justify"/>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22">
    <w:name w:val="正文文本 Char"/>
    <w:basedOn w:val="13"/>
    <w:link w:val="6"/>
    <w:qFormat/>
    <w:uiPriority w:val="1"/>
    <w:rPr>
      <w:rFonts w:ascii="宋体" w:hAnsi="宋体" w:eastAsia="宋体" w:cs="宋体"/>
      <w:kern w:val="0"/>
      <w:sz w:val="28"/>
      <w:szCs w:val="28"/>
      <w:lang w:val="zh-CN" w:bidi="zh-CN"/>
    </w:rPr>
  </w:style>
  <w:style w:type="character" w:customStyle="1" w:styleId="23">
    <w:name w:val="标题 1 Char"/>
    <w:basedOn w:val="13"/>
    <w:link w:val="2"/>
    <w:qFormat/>
    <w:uiPriority w:val="9"/>
    <w:rPr>
      <w:rFonts w:ascii="宋体" w:hAnsi="宋体" w:eastAsia="宋体" w:cs="宋体"/>
      <w:b/>
      <w:bCs/>
      <w:kern w:val="36"/>
      <w:sz w:val="48"/>
      <w:szCs w:val="48"/>
    </w:rPr>
  </w:style>
  <w:style w:type="character" w:customStyle="1" w:styleId="24">
    <w:name w:val="标题 4 Char"/>
    <w:basedOn w:val="13"/>
    <w:link w:val="5"/>
    <w:semiHidden/>
    <w:qFormat/>
    <w:uiPriority w:val="9"/>
    <w:rPr>
      <w:rFonts w:asciiTheme="majorHAnsi" w:hAnsiTheme="majorHAnsi" w:eastAsiaTheme="majorEastAsia" w:cstheme="majorBidi"/>
      <w:b/>
      <w:bCs/>
      <w:sz w:val="28"/>
      <w:szCs w:val="28"/>
    </w:rPr>
  </w:style>
  <w:style w:type="character" w:customStyle="1" w:styleId="25">
    <w:name w:val="标题 2 Char"/>
    <w:basedOn w:val="13"/>
    <w:link w:val="3"/>
    <w:semiHidden/>
    <w:qFormat/>
    <w:uiPriority w:val="9"/>
    <w:rPr>
      <w:rFonts w:asciiTheme="majorHAnsi" w:hAnsiTheme="majorHAnsi" w:eastAsiaTheme="majorEastAsia" w:cstheme="majorBidi"/>
      <w:b/>
      <w:bCs/>
      <w:sz w:val="32"/>
      <w:szCs w:val="32"/>
    </w:rPr>
  </w:style>
  <w:style w:type="character" w:customStyle="1" w:styleId="26">
    <w:name w:val="标题 3 Char"/>
    <w:basedOn w:val="13"/>
    <w:link w:val="4"/>
    <w:semiHidden/>
    <w:qFormat/>
    <w:uiPriority w:val="9"/>
    <w:rPr>
      <w:rFonts w:ascii="等线" w:hAnsi="等线" w:eastAsia="仿宋_GB2312" w:cs="Times New Roman"/>
      <w:b/>
      <w:bCs/>
      <w:sz w:val="32"/>
      <w:szCs w:val="32"/>
    </w:rPr>
  </w:style>
  <w:style w:type="character" w:customStyle="1" w:styleId="27">
    <w:name w:val="item-name"/>
    <w:basedOn w:val="13"/>
    <w:qFormat/>
    <w:uiPriority w:val="0"/>
  </w:style>
  <w:style w:type="character" w:customStyle="1" w:styleId="28">
    <w:name w:val="item-name1"/>
    <w:basedOn w:val="13"/>
    <w:qFormat/>
    <w:uiPriority w:val="0"/>
  </w:style>
  <w:style w:type="character" w:customStyle="1" w:styleId="29">
    <w:name w:val="item-name2"/>
    <w:basedOn w:val="13"/>
    <w:qFormat/>
    <w:uiPriority w:val="0"/>
  </w:style>
  <w:style w:type="character" w:customStyle="1" w:styleId="30">
    <w:name w:val="item-name3"/>
    <w:basedOn w:val="13"/>
    <w:qFormat/>
    <w:uiPriority w:val="0"/>
  </w:style>
  <w:style w:type="character" w:customStyle="1" w:styleId="31">
    <w:name w:val="pubdate-day"/>
    <w:basedOn w:val="13"/>
    <w:qFormat/>
    <w:uiPriority w:val="0"/>
    <w:rPr>
      <w:shd w:val="clear" w:color="auto" w:fill="F2F2F2"/>
    </w:rPr>
  </w:style>
  <w:style w:type="character" w:customStyle="1" w:styleId="32">
    <w:name w:val="pubdate-month"/>
    <w:basedOn w:val="13"/>
    <w:qFormat/>
    <w:uiPriority w:val="0"/>
    <w:rPr>
      <w:color w:val="FFFFFF"/>
      <w:sz w:val="24"/>
      <w:szCs w:val="24"/>
      <w:shd w:val="clear" w:color="auto" w:fill="CC0000"/>
    </w:rPr>
  </w:style>
  <w:style w:type="character" w:customStyle="1" w:styleId="33">
    <w:name w:val="批注框文本 Char"/>
    <w:basedOn w:val="13"/>
    <w:link w:val="8"/>
    <w:semiHidden/>
    <w:qFormat/>
    <w:uiPriority w:val="99"/>
    <w:rPr>
      <w:rFonts w:ascii="等线" w:hAnsi="等线" w:eastAsia="仿宋_GB2312"/>
      <w:kern w:val="2"/>
      <w:sz w:val="18"/>
      <w:szCs w:val="18"/>
    </w:rPr>
  </w:style>
  <w:style w:type="paragraph" w:customStyle="1" w:styleId="34">
    <w:name w:val="text_align-center"/>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5">
    <w:name w:val="text_indent-0em"/>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6">
    <w:name w:val="text_align-right"/>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7">
    <w:name w:val="js_darkmode__2"/>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38">
    <w:name w:val="js_darkmode__3"/>
    <w:basedOn w:val="13"/>
    <w:qFormat/>
    <w:uiPriority w:val="0"/>
  </w:style>
  <w:style w:type="paragraph" w:customStyle="1" w:styleId="39">
    <w:name w:val="js_darkmode__4"/>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0">
    <w:name w:val="js_darkmode__5"/>
    <w:basedOn w:val="13"/>
    <w:qFormat/>
    <w:uiPriority w:val="0"/>
  </w:style>
  <w:style w:type="paragraph" w:customStyle="1" w:styleId="41">
    <w:name w:val="js_darkmode__6"/>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2">
    <w:name w:val="js_darkmode__7"/>
    <w:basedOn w:val="13"/>
    <w:qFormat/>
    <w:uiPriority w:val="0"/>
  </w:style>
  <w:style w:type="paragraph" w:customStyle="1" w:styleId="43">
    <w:name w:val="js_darkmode__8"/>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4">
    <w:name w:val="js_darkmode__9"/>
    <w:basedOn w:val="13"/>
    <w:qFormat/>
    <w:uiPriority w:val="0"/>
  </w:style>
  <w:style w:type="paragraph" w:customStyle="1" w:styleId="45">
    <w:name w:val="js_darkmode__10"/>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6">
    <w:name w:val="js_darkmode__11"/>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7">
    <w:name w:val="js_darkmode__12"/>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8">
    <w:name w:val="列出段落1"/>
    <w:basedOn w:val="1"/>
    <w:qFormat/>
    <w:uiPriority w:val="1"/>
    <w:pPr>
      <w:autoSpaceDE w:val="0"/>
      <w:autoSpaceDN w:val="0"/>
      <w:spacing w:before="4" w:line="240" w:lineRule="auto"/>
      <w:ind w:left="101" w:right="278" w:firstLine="559" w:firstLineChars="0"/>
      <w:jc w:val="left"/>
    </w:pPr>
    <w:rPr>
      <w:rFonts w:ascii="宋体" w:hAnsi="宋体" w:eastAsia="宋体" w:cs="宋体"/>
      <w:kern w:val="0"/>
      <w:sz w:val="22"/>
      <w:lang w:val="zh-CN" w:bidi="zh-CN"/>
    </w:rPr>
  </w:style>
  <w:style w:type="character" w:customStyle="1" w:styleId="49">
    <w:name w:val="bjh-p"/>
    <w:basedOn w:val="13"/>
    <w:qFormat/>
    <w:uiPriority w:val="0"/>
  </w:style>
  <w:style w:type="character" w:customStyle="1" w:styleId="50">
    <w:name w:val="日期 Char"/>
    <w:basedOn w:val="13"/>
    <w:link w:val="7"/>
    <w:semiHidden/>
    <w:qFormat/>
    <w:uiPriority w:val="99"/>
    <w:rPr>
      <w:rFonts w:ascii="等线" w:hAnsi="等线" w:eastAsia="仿宋_GB2312"/>
      <w:kern w:val="2"/>
      <w:sz w:val="2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409790-3EE1-40B3-AF3D-74651944E477}">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16096</Words>
  <Characters>16151</Characters>
  <Lines>231</Lines>
  <Paragraphs>65</Paragraphs>
  <TotalTime>0</TotalTime>
  <ScaleCrop>false</ScaleCrop>
  <LinksUpToDate>false</LinksUpToDate>
  <CharactersWithSpaces>16166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2022-05-02T04:17:00Z</dcterms:created>
  <dc:creator>Administrator</dc:creator>
  <cp:lastModifiedBy>鱼哒哒哒哒呀</cp:lastModifiedBy>
  <cp:lastPrinted>2022-06-06T08:29:00Z</cp:lastPrinted>
  <dcterms:modified xsi:type="dcterms:W3CDTF">2022-10-13T06:28:25Z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8848AFA1065F4C9798513B0475D7C8AC</vt:lpwstr>
  </property>
</Properties>
</file>